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4B" w:rsidRDefault="006910D7">
      <w:pPr>
        <w:adjustRightInd w:val="0"/>
        <w:snapToGrid w:val="0"/>
        <w:jc w:val="center"/>
        <w:rPr>
          <w:rFonts w:ascii="仿宋" w:eastAsia="仿宋" w:hAnsi="仿宋"/>
          <w:b/>
          <w:sz w:val="36"/>
          <w:szCs w:val="36"/>
        </w:rPr>
      </w:pPr>
      <w:r>
        <w:rPr>
          <w:rFonts w:ascii="仿宋" w:eastAsia="仿宋" w:hAnsi="仿宋" w:hint="eastAsia"/>
          <w:b/>
          <w:sz w:val="36"/>
          <w:szCs w:val="36"/>
        </w:rPr>
        <w:t>东南大学材料科学与工程学院</w:t>
      </w:r>
    </w:p>
    <w:p w:rsidR="00F62D4B" w:rsidRDefault="006910D7" w:rsidP="00665A01">
      <w:pPr>
        <w:adjustRightInd w:val="0"/>
        <w:snapToGrid w:val="0"/>
        <w:spacing w:afterLines="100" w:after="312"/>
        <w:jc w:val="center"/>
        <w:rPr>
          <w:rFonts w:ascii="仿宋" w:eastAsia="仿宋" w:hAnsi="仿宋"/>
          <w:b/>
          <w:sz w:val="36"/>
          <w:szCs w:val="36"/>
        </w:rPr>
      </w:pPr>
      <w:r>
        <w:rPr>
          <w:rFonts w:ascii="仿宋" w:eastAsia="仿宋" w:hAnsi="仿宋" w:hint="eastAsia"/>
          <w:b/>
          <w:sz w:val="36"/>
          <w:szCs w:val="36"/>
        </w:rPr>
        <w:t>20</w:t>
      </w:r>
      <w:r w:rsidR="00AE1E7D">
        <w:rPr>
          <w:rFonts w:ascii="仿宋" w:eastAsia="仿宋" w:hAnsi="仿宋" w:hint="eastAsia"/>
          <w:b/>
          <w:sz w:val="36"/>
          <w:szCs w:val="36"/>
        </w:rPr>
        <w:t>20</w:t>
      </w:r>
      <w:r>
        <w:rPr>
          <w:rFonts w:ascii="仿宋" w:eastAsia="仿宋" w:hAnsi="仿宋" w:hint="eastAsia"/>
          <w:b/>
          <w:sz w:val="36"/>
          <w:szCs w:val="36"/>
        </w:rPr>
        <w:t>年研究生国家奖学金评比条例</w:t>
      </w:r>
    </w:p>
    <w:p w:rsidR="00F62D4B" w:rsidRDefault="006910D7" w:rsidP="00665A01">
      <w:pPr>
        <w:adjustRightInd w:val="0"/>
        <w:snapToGrid w:val="0"/>
        <w:spacing w:beforeLines="50" w:before="156" w:line="360" w:lineRule="auto"/>
        <w:ind w:firstLineChars="200" w:firstLine="560"/>
        <w:jc w:val="both"/>
        <w:rPr>
          <w:rFonts w:ascii="仿宋" w:eastAsia="仿宋" w:hAnsi="仿宋"/>
          <w:sz w:val="28"/>
          <w:lang w:val="en"/>
        </w:rPr>
      </w:pPr>
      <w:r>
        <w:rPr>
          <w:rFonts w:ascii="仿宋" w:eastAsia="仿宋" w:hAnsi="仿宋"/>
          <w:sz w:val="28"/>
          <w:lang w:val="en"/>
        </w:rPr>
        <w:t>为发展中国特色研究生教育，促进研究生培养机制改革，提高研究生培养质量，根据《国家中长期教育改革和发展规划纲要（2010-2020年）》，国家设立研究生国家奖学金，依据财政部、教育部印发的《研究生国家奖学金管理暂行办法》（财教〔2012〕</w:t>
      </w:r>
      <w:r>
        <w:rPr>
          <w:rFonts w:ascii="仿宋" w:eastAsia="仿宋" w:hAnsi="仿宋" w:hint="eastAsia"/>
          <w:sz w:val="28"/>
          <w:lang w:val="en"/>
        </w:rPr>
        <w:t>143</w:t>
      </w:r>
      <w:r>
        <w:rPr>
          <w:rFonts w:ascii="仿宋" w:eastAsia="仿宋" w:hAnsi="仿宋"/>
          <w:sz w:val="28"/>
          <w:lang w:val="en"/>
        </w:rPr>
        <w:t>号）、东南大学印发的《关于做好我校20</w:t>
      </w:r>
      <w:r w:rsidR="00670276">
        <w:rPr>
          <w:rFonts w:ascii="仿宋" w:eastAsia="仿宋" w:hAnsi="仿宋" w:hint="eastAsia"/>
          <w:sz w:val="28"/>
          <w:lang w:val="en"/>
        </w:rPr>
        <w:t>20</w:t>
      </w:r>
      <w:r>
        <w:rPr>
          <w:rFonts w:ascii="仿宋" w:eastAsia="仿宋" w:hAnsi="仿宋"/>
          <w:sz w:val="28"/>
          <w:lang w:val="en"/>
        </w:rPr>
        <w:t>年研究生国家奖学金评审工作的通知》（校研生〔20</w:t>
      </w:r>
      <w:r w:rsidR="008B20A3">
        <w:rPr>
          <w:rFonts w:ascii="仿宋" w:eastAsia="仿宋" w:hAnsi="仿宋"/>
          <w:sz w:val="28"/>
          <w:lang w:val="en"/>
        </w:rPr>
        <w:t>20</w:t>
      </w:r>
      <w:r>
        <w:rPr>
          <w:rFonts w:ascii="仿宋" w:eastAsia="仿宋" w:hAnsi="仿宋"/>
          <w:sz w:val="28"/>
          <w:lang w:val="en"/>
        </w:rPr>
        <w:t>〕</w:t>
      </w:r>
      <w:r w:rsidR="008B20A3">
        <w:rPr>
          <w:rFonts w:ascii="仿宋" w:eastAsia="仿宋" w:hAnsi="仿宋" w:hint="eastAsia"/>
          <w:sz w:val="28"/>
          <w:lang w:val="en"/>
        </w:rPr>
        <w:t>2</w:t>
      </w:r>
      <w:r w:rsidR="008B20A3">
        <w:rPr>
          <w:rFonts w:ascii="仿宋" w:eastAsia="仿宋" w:hAnsi="仿宋"/>
          <w:sz w:val="28"/>
          <w:lang w:val="en"/>
        </w:rPr>
        <w:t>7</w:t>
      </w:r>
      <w:r>
        <w:rPr>
          <w:rFonts w:ascii="仿宋" w:eastAsia="仿宋" w:hAnsi="仿宋"/>
          <w:sz w:val="28"/>
          <w:lang w:val="en"/>
        </w:rPr>
        <w:t>号）和《东南大学研究生国家奖学金管理暂行办法》，结合</w:t>
      </w:r>
      <w:r>
        <w:rPr>
          <w:rFonts w:ascii="仿宋" w:eastAsia="仿宋" w:hAnsi="仿宋" w:hint="eastAsia"/>
          <w:sz w:val="28"/>
          <w:lang w:val="en"/>
        </w:rPr>
        <w:t>材料科学院与工程学院研究生培养和教育实际情况</w:t>
      </w:r>
      <w:r>
        <w:rPr>
          <w:rFonts w:ascii="仿宋" w:eastAsia="仿宋" w:hAnsi="仿宋"/>
          <w:sz w:val="28"/>
          <w:lang w:val="en"/>
        </w:rPr>
        <w:t>，特制定本</w:t>
      </w:r>
      <w:r>
        <w:rPr>
          <w:rFonts w:ascii="仿宋" w:eastAsia="仿宋" w:hAnsi="仿宋" w:hint="eastAsia"/>
          <w:sz w:val="28"/>
          <w:lang w:val="en"/>
        </w:rPr>
        <w:t>条例</w:t>
      </w:r>
      <w:r>
        <w:rPr>
          <w:rFonts w:ascii="仿宋" w:eastAsia="仿宋" w:hAnsi="仿宋"/>
          <w:sz w:val="28"/>
          <w:lang w:val="en"/>
        </w:rPr>
        <w:t>。</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一</w:t>
      </w:r>
      <w:r w:rsidR="00004041">
        <w:rPr>
          <w:rFonts w:ascii="仿宋" w:eastAsia="仿宋" w:hAnsi="仿宋" w:hint="eastAsia"/>
          <w:sz w:val="28"/>
          <w:lang w:val="en"/>
        </w:rPr>
        <w:t>、</w:t>
      </w:r>
      <w:r>
        <w:rPr>
          <w:rFonts w:ascii="仿宋" w:eastAsia="仿宋" w:hAnsi="仿宋" w:hint="eastAsia"/>
          <w:sz w:val="28"/>
          <w:lang w:val="en"/>
        </w:rPr>
        <w:t>参评对象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凡在《东南大学研究生学籍管理规定》的</w:t>
      </w:r>
      <w:r>
        <w:rPr>
          <w:rFonts w:ascii="仿宋" w:eastAsia="仿宋" w:hAnsi="仿宋" w:hint="eastAsia"/>
          <w:sz w:val="28"/>
          <w:lang w:val="en"/>
        </w:rPr>
        <w:t>正常学习年限</w:t>
      </w:r>
      <w:r>
        <w:rPr>
          <w:rFonts w:ascii="仿宋" w:eastAsia="仿宋" w:hAnsi="仿宋"/>
          <w:sz w:val="28"/>
          <w:lang w:val="en"/>
        </w:rPr>
        <w:t>内</w:t>
      </w:r>
      <w:r>
        <w:rPr>
          <w:rFonts w:ascii="仿宋" w:eastAsia="仿宋" w:hAnsi="仿宋" w:hint="eastAsia"/>
          <w:sz w:val="28"/>
          <w:lang w:val="en"/>
        </w:rPr>
        <w:t>正式取得</w:t>
      </w:r>
      <w:r>
        <w:rPr>
          <w:rFonts w:ascii="仿宋" w:eastAsia="仿宋" w:hAnsi="仿宋"/>
          <w:sz w:val="28"/>
          <w:lang w:val="en"/>
        </w:rPr>
        <w:t>学籍、完成注册并符合下列申请条件的全日制研究生均有资格申请,不含委培、定向研究生，不含休学期间的研究生。硕博连读研究生、本科直博研究生、本硕连读研究生按《暂行办法》相关规定申请。</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硕博连读生在注册为博士研究生之前，按照硕士研究生身份申请国家奖学金；注册为博士研究生后，按照博士研究生身份申请国家奖学金。</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直博生在课程学分修完前按照硕士研究生身份参与评定</w:t>
      </w:r>
      <w:r>
        <w:rPr>
          <w:rFonts w:ascii="仿宋" w:eastAsia="仿宋" w:hAnsi="仿宋" w:hint="eastAsia"/>
          <w:sz w:val="28"/>
          <w:lang w:val="en"/>
        </w:rPr>
        <w:t>，学分修完后</w:t>
      </w:r>
      <w:r>
        <w:rPr>
          <w:rFonts w:ascii="仿宋" w:eastAsia="仿宋" w:hAnsi="仿宋"/>
          <w:sz w:val="28"/>
          <w:lang w:val="en"/>
        </w:rPr>
        <w:t>按照博士研究生身份申请国家奖学金。</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二、奖励标准</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博士研究生国家奖学金奖励标准为每生每年3万元，硕士研究生国家奖学金奖励标准为每生每年2万元。</w:t>
      </w:r>
    </w:p>
    <w:p w:rsidR="00F62D4B" w:rsidRDefault="006910D7">
      <w:pPr>
        <w:adjustRightInd w:val="0"/>
        <w:snapToGrid w:val="0"/>
        <w:spacing w:line="360" w:lineRule="auto"/>
        <w:rPr>
          <w:rFonts w:ascii="仿宋" w:eastAsia="仿宋" w:hAnsi="仿宋"/>
          <w:sz w:val="28"/>
          <w:lang w:val="en"/>
        </w:rPr>
      </w:pPr>
      <w:r>
        <w:rPr>
          <w:rFonts w:ascii="仿宋" w:eastAsia="仿宋" w:hAnsi="仿宋"/>
          <w:sz w:val="28"/>
          <w:lang w:val="en"/>
        </w:rPr>
        <w:t>三、基本条件</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1</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热爱社会主义祖国，拥护中国共产党的领导。</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lastRenderedPageBreak/>
        <w:t>2</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遵守宪法和法律，遵守学校规章制度。</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3</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诚实守信，道德品质优良。</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4</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完成课程学习</w:t>
      </w:r>
      <w:r>
        <w:rPr>
          <w:rFonts w:ascii="仿宋" w:eastAsia="仿宋" w:hAnsi="仿宋" w:hint="eastAsia"/>
          <w:sz w:val="28"/>
          <w:lang w:val="en"/>
        </w:rPr>
        <w:t>和必修环节</w:t>
      </w:r>
      <w:r>
        <w:rPr>
          <w:rFonts w:ascii="仿宋" w:eastAsia="仿宋" w:hAnsi="仿宋"/>
          <w:sz w:val="28"/>
          <w:lang w:val="en"/>
        </w:rPr>
        <w:t>，成绩优良，其中硕士生的学位课规格化成绩在位于</w:t>
      </w:r>
      <w:r>
        <w:rPr>
          <w:rFonts w:ascii="仿宋" w:eastAsia="仿宋" w:hAnsi="仿宋" w:hint="eastAsia"/>
          <w:sz w:val="28"/>
          <w:lang w:val="en"/>
        </w:rPr>
        <w:t>学院</w:t>
      </w:r>
      <w:r>
        <w:rPr>
          <w:rFonts w:ascii="仿宋" w:eastAsia="仿宋" w:hAnsi="仿宋"/>
          <w:sz w:val="28"/>
          <w:lang w:val="en"/>
        </w:rPr>
        <w:t>前25%(以东南大学研究生院提供的名单为准)。参加中期考核者必须考核通过。科研成果显著。</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出现以下情况的研究生，不得参加研究生国家奖学金的评审：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1</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受学校记过以下处分者，一年内不得参加评审；受记过及记过以上处分者，在校期间不得参加评审；</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hint="eastAsia"/>
          <w:sz w:val="28"/>
          <w:lang w:val="en"/>
        </w:rPr>
        <w:t>2</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sz w:val="28"/>
          <w:lang w:val="en"/>
        </w:rPr>
        <w:t>违反研究生学术行为规范者</w:t>
      </w:r>
    </w:p>
    <w:p w:rsidR="00F62D4B" w:rsidRDefault="006910D7">
      <w:pPr>
        <w:adjustRightInd w:val="0"/>
        <w:snapToGrid w:val="0"/>
        <w:spacing w:line="360" w:lineRule="auto"/>
        <w:rPr>
          <w:rFonts w:ascii="仿宋" w:eastAsia="仿宋" w:hAnsi="仿宋"/>
          <w:sz w:val="28"/>
          <w:lang w:val="en"/>
        </w:rPr>
      </w:pPr>
      <w:r>
        <w:rPr>
          <w:rFonts w:ascii="仿宋" w:eastAsia="仿宋" w:hAnsi="仿宋" w:hint="eastAsia"/>
          <w:sz w:val="28"/>
          <w:lang w:val="en"/>
        </w:rPr>
        <w:t>四</w:t>
      </w:r>
      <w:r>
        <w:rPr>
          <w:rFonts w:ascii="仿宋" w:eastAsia="仿宋" w:hAnsi="仿宋"/>
          <w:sz w:val="28"/>
          <w:lang w:val="en"/>
        </w:rPr>
        <w:t>、</w:t>
      </w:r>
      <w:r>
        <w:rPr>
          <w:rFonts w:ascii="仿宋" w:eastAsia="仿宋" w:hAnsi="仿宋" w:hint="eastAsia"/>
          <w:sz w:val="28"/>
          <w:lang w:val="en"/>
        </w:rPr>
        <w:t>破格条件</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如在道德风尚、科学研究、学科竞赛、创新发明、社会实践、社会工作等某一方面表现特别优秀，满足下列条件之一，可破格申请国家奖学金（以下荣誉或成果需在研究生在读期间获得）：</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1</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hint="eastAsia"/>
          <w:sz w:val="28"/>
          <w:lang w:val="en"/>
        </w:rPr>
        <w:t>在弘扬和践行社会主义核心价值观方面发挥先锋模范作用，表现突出，在本校、本地区产生重大影响，在全国产生较大影响，有助于树立良好的社会风尚，获得中国青年五四奖章、全国十大杰出青年等全国性荣誉称号。</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2</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hint="eastAsia"/>
          <w:sz w:val="28"/>
          <w:lang w:val="en"/>
        </w:rPr>
        <w:t>在科学研究中取得突出成绩。博士生在《</w:t>
      </w:r>
      <w:r w:rsidR="004A3AED">
        <w:rPr>
          <w:rFonts w:ascii="仿宋" w:eastAsia="仿宋" w:hAnsi="仿宋" w:hint="eastAsia"/>
          <w:sz w:val="28"/>
          <w:lang w:val="en"/>
        </w:rPr>
        <w:t>S</w:t>
      </w:r>
      <w:r>
        <w:rPr>
          <w:rFonts w:ascii="仿宋" w:eastAsia="仿宋" w:hAnsi="仿宋" w:hint="eastAsia"/>
          <w:sz w:val="28"/>
          <w:lang w:val="en"/>
        </w:rPr>
        <w:t>cience》《</w:t>
      </w:r>
      <w:r w:rsidR="004A3AED">
        <w:rPr>
          <w:rFonts w:ascii="仿宋" w:eastAsia="仿宋" w:hAnsi="仿宋"/>
          <w:sz w:val="28"/>
          <w:lang w:val="en"/>
        </w:rPr>
        <w:t>N</w:t>
      </w:r>
      <w:r>
        <w:rPr>
          <w:rFonts w:ascii="仿宋" w:eastAsia="仿宋" w:hAnsi="仿宋" w:hint="eastAsia"/>
          <w:sz w:val="28"/>
          <w:lang w:val="en"/>
        </w:rPr>
        <w:t>ature》上发表学术论文或作为主要完成人获得省部级一等奖及以上科研成果（含自然科学/技术发明/科技进步）；硕士生在SCI、SSCI、A&amp;HCI源刊上正式发表论文（申请者为第一作者）或获得部省级二等及以上科研成果（含自然科学/技术发明/科技进步）。科研成果获奖中申请者排名前六。</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3</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hint="eastAsia"/>
          <w:sz w:val="28"/>
          <w:lang w:val="en"/>
        </w:rPr>
        <w:t>在学科竞赛中取得突出成绩，参加国际或全国性学科竞赛（由学校研究生国家奖学金评审领导小组认定）获得一等奖的第1获奖人、</w:t>
      </w:r>
      <w:r>
        <w:rPr>
          <w:rFonts w:ascii="仿宋" w:eastAsia="仿宋" w:hAnsi="仿宋" w:hint="eastAsia"/>
          <w:sz w:val="28"/>
          <w:lang w:val="en"/>
        </w:rPr>
        <w:lastRenderedPageBreak/>
        <w:t>获得特等奖的第1和第2获奖人。</w:t>
      </w:r>
    </w:p>
    <w:p w:rsidR="00F62D4B" w:rsidRDefault="006910D7">
      <w:pPr>
        <w:widowControl w:val="0"/>
        <w:adjustRightInd w:val="0"/>
        <w:snapToGrid w:val="0"/>
        <w:spacing w:line="360" w:lineRule="auto"/>
        <w:jc w:val="both"/>
        <w:rPr>
          <w:rFonts w:ascii="仿宋" w:eastAsia="仿宋" w:hAnsi="仿宋"/>
          <w:sz w:val="28"/>
          <w:lang w:val="en"/>
        </w:rPr>
      </w:pPr>
      <w:r>
        <w:rPr>
          <w:rFonts w:ascii="仿宋" w:eastAsia="仿宋" w:hAnsi="仿宋" w:hint="eastAsia"/>
          <w:sz w:val="28"/>
          <w:lang w:val="en"/>
        </w:rPr>
        <w:t>五、注意事项</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参评硕士研究生在硕士阶段最多只能获评国家奖学金一次，且参评前只能获得一次校教育基金会奖学金。</w:t>
      </w:r>
    </w:p>
    <w:p w:rsidR="00F62D4B" w:rsidRDefault="006910D7">
      <w:pPr>
        <w:widowControl w:val="0"/>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参评博士研究生在博士阶段最多只能获评国家奖学金一次，且参评前只能获得一次校教育基金会奖学金。</w:t>
      </w:r>
    </w:p>
    <w:p w:rsidR="00F62D4B" w:rsidRDefault="006910D7">
      <w:pPr>
        <w:widowControl w:val="0"/>
        <w:adjustRightInd w:val="0"/>
        <w:snapToGrid w:val="0"/>
        <w:spacing w:line="360" w:lineRule="auto"/>
        <w:jc w:val="both"/>
        <w:rPr>
          <w:rFonts w:ascii="仿宋" w:eastAsia="仿宋" w:hAnsi="仿宋"/>
          <w:sz w:val="28"/>
          <w:lang w:val="en"/>
        </w:rPr>
      </w:pPr>
      <w:r>
        <w:rPr>
          <w:rFonts w:ascii="仿宋" w:eastAsia="仿宋" w:hAnsi="仿宋" w:hint="eastAsia"/>
          <w:sz w:val="28"/>
          <w:lang w:val="en"/>
        </w:rPr>
        <w:t>六、评比方法 </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学院</w:t>
      </w:r>
      <w:r>
        <w:rPr>
          <w:rFonts w:ascii="仿宋" w:eastAsia="仿宋" w:hAnsi="仿宋"/>
          <w:sz w:val="28"/>
          <w:lang w:val="en"/>
        </w:rPr>
        <w:t>评审委员会</w:t>
      </w:r>
      <w:r>
        <w:rPr>
          <w:rFonts w:ascii="仿宋" w:eastAsia="仿宋" w:hAnsi="仿宋" w:hint="eastAsia"/>
          <w:sz w:val="28"/>
          <w:lang w:val="en"/>
        </w:rPr>
        <w:t>对申请者进行综合评比：学习成绩、科研情况、品行得分（操行等级、团体活动）三部分形成综合得分，按综合得分高低排序进行评比，博士生跨年级排序评比，硕士生按年级排序评比。</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1</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hint="eastAsia"/>
          <w:sz w:val="28"/>
          <w:lang w:val="en"/>
        </w:rPr>
        <w:t>学习成绩：以规格化成绩为准。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w:t>
      </w:r>
      <w:r w:rsidR="00004041">
        <w:rPr>
          <w:rFonts w:ascii="仿宋" w:eastAsia="仿宋" w:hAnsi="仿宋" w:hint="eastAsia"/>
          <w:sz w:val="28"/>
          <w:lang w:val="en"/>
        </w:rPr>
        <w:t>.</w:t>
      </w:r>
      <w:r w:rsidR="00004041">
        <w:rPr>
          <w:rFonts w:ascii="仿宋" w:eastAsia="仿宋" w:hAnsi="仿宋"/>
          <w:sz w:val="28"/>
          <w:lang w:val="en"/>
        </w:rPr>
        <w:t xml:space="preserve"> </w:t>
      </w:r>
      <w:r>
        <w:rPr>
          <w:rFonts w:ascii="仿宋" w:eastAsia="仿宋" w:hAnsi="仿宋" w:hint="eastAsia"/>
          <w:sz w:val="28"/>
          <w:lang w:val="en"/>
        </w:rPr>
        <w:t>科研得分：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 xml:space="preserve">2.1发表论文： </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申请者的所有论文第一署名单位必须为东南大学。</w:t>
      </w:r>
    </w:p>
    <w:p w:rsidR="00F62D4B" w:rsidRDefault="00004041">
      <w:pPr>
        <w:pStyle w:val="a8"/>
        <w:numPr>
          <w:ilvl w:val="0"/>
          <w:numId w:val="1"/>
        </w:numPr>
        <w:adjustRightInd w:val="0"/>
        <w:snapToGrid w:val="0"/>
        <w:spacing w:line="360" w:lineRule="auto"/>
        <w:ind w:firstLineChars="0"/>
        <w:jc w:val="both"/>
        <w:rPr>
          <w:rFonts w:ascii="仿宋" w:eastAsia="仿宋" w:hAnsi="仿宋"/>
          <w:sz w:val="28"/>
          <w:lang w:val="en"/>
        </w:rPr>
      </w:pPr>
      <w:r w:rsidRPr="00004041">
        <w:rPr>
          <w:rFonts w:ascii="仿宋" w:eastAsia="仿宋" w:hAnsi="仿宋" w:hint="eastAsia"/>
          <w:sz w:val="28"/>
          <w:lang w:val="en"/>
        </w:rPr>
        <w:t>论文署名为第一作者，SCI</w:t>
      </w:r>
      <w:r>
        <w:rPr>
          <w:rFonts w:ascii="仿宋" w:eastAsia="仿宋" w:hAnsi="仿宋" w:hint="eastAsia"/>
          <w:sz w:val="28"/>
          <w:lang w:val="en"/>
        </w:rPr>
        <w:t>论文</w:t>
      </w:r>
      <w:r w:rsidRPr="00004041">
        <w:rPr>
          <w:rFonts w:ascii="仿宋" w:eastAsia="仿宋" w:hAnsi="仿宋" w:hint="eastAsia"/>
          <w:sz w:val="28"/>
          <w:lang w:val="en"/>
        </w:rPr>
        <w:t>按期刊JCR分区（取期刊最高分区）计分，计分标准为：JCR分区一区计20分，二区计15分，三区计10分，四区计5分；SCI论文影响因子大于16计40分；EI论文计5分；其他的国内核心刊物和一般国际学术刊物计2分</w:t>
      </w:r>
      <w:r w:rsidR="006910D7">
        <w:rPr>
          <w:rFonts w:ascii="仿宋" w:eastAsia="仿宋" w:hAnsi="仿宋" w:hint="eastAsia"/>
          <w:sz w:val="28"/>
          <w:lang w:val="en"/>
        </w:rPr>
        <w:t>。</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国际会议论文集正式出版的论文参照B款规定计分。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博士生参评的论文必须署名为第一作者</w:t>
      </w:r>
      <w:r w:rsidRPr="004A1D2B">
        <w:rPr>
          <w:rFonts w:ascii="仿宋" w:eastAsia="仿宋" w:hAnsi="仿宋" w:hint="eastAsia"/>
          <w:sz w:val="28"/>
          <w:lang w:val="en"/>
        </w:rPr>
        <w:t>，且以正式刊出为准。</w:t>
      </w:r>
      <w:r>
        <w:rPr>
          <w:rFonts w:ascii="仿宋" w:eastAsia="仿宋" w:hAnsi="仿宋" w:hint="eastAsia"/>
          <w:sz w:val="28"/>
          <w:lang w:val="en"/>
        </w:rPr>
        <w:t>第一作者为指导老师（或协助指导老师），硕士生为第二作者的论文参照参照B条款规定减半计分。</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硕士生参评论文一般以正式刊出为准，如已被SCI、EI源刊录用但尚未正式刊出，可提供录用佐证材料（国内刊物提供录用函及版面费发票复印件；国外刊物提供录用状态网页截图打印件等材</w:t>
      </w:r>
      <w:r>
        <w:rPr>
          <w:rFonts w:ascii="仿宋" w:eastAsia="仿宋" w:hAnsi="仿宋" w:hint="eastAsia"/>
          <w:sz w:val="28"/>
          <w:lang w:val="en"/>
        </w:rPr>
        <w:lastRenderedPageBreak/>
        <w:t>料），经导师签字认可后，由学院评审委员会审核后参照B条款规定计分。</w:t>
      </w:r>
    </w:p>
    <w:p w:rsidR="00F62D4B" w:rsidRDefault="00004041">
      <w:pPr>
        <w:pStyle w:val="a8"/>
        <w:numPr>
          <w:ilvl w:val="0"/>
          <w:numId w:val="1"/>
        </w:numPr>
        <w:adjustRightInd w:val="0"/>
        <w:snapToGrid w:val="0"/>
        <w:spacing w:line="360" w:lineRule="auto"/>
        <w:ind w:firstLineChars="0"/>
        <w:jc w:val="both"/>
        <w:rPr>
          <w:rFonts w:ascii="仿宋" w:eastAsia="仿宋" w:hAnsi="仿宋"/>
          <w:sz w:val="28"/>
          <w:lang w:val="en"/>
        </w:rPr>
      </w:pPr>
      <w:r w:rsidRPr="00004041">
        <w:rPr>
          <w:rFonts w:ascii="仿宋" w:eastAsia="仿宋" w:hAnsi="仿宋" w:hint="eastAsia"/>
          <w:sz w:val="28"/>
          <w:lang w:val="en"/>
        </w:rPr>
        <w:t>《Science》《Nature》上发表论文，论文申请者署名单位为东南大学，第一作者直接给予所申请奖学金，第二作者记50分，第三作者记20分，且有录用证明即可参评</w:t>
      </w:r>
      <w:r w:rsidR="006910D7">
        <w:rPr>
          <w:rFonts w:ascii="仿宋" w:eastAsia="仿宋" w:hAnsi="仿宋" w:hint="eastAsia"/>
          <w:sz w:val="28"/>
          <w:lang w:val="en"/>
        </w:rPr>
        <w:t>。</w:t>
      </w:r>
    </w:p>
    <w:p w:rsidR="00F62D4B" w:rsidRDefault="004A3AED">
      <w:pPr>
        <w:pStyle w:val="a8"/>
        <w:numPr>
          <w:ilvl w:val="0"/>
          <w:numId w:val="1"/>
        </w:numPr>
        <w:adjustRightInd w:val="0"/>
        <w:snapToGrid w:val="0"/>
        <w:spacing w:line="360" w:lineRule="auto"/>
        <w:ind w:firstLineChars="0"/>
        <w:jc w:val="both"/>
        <w:rPr>
          <w:rFonts w:ascii="仿宋" w:eastAsia="仿宋" w:hAnsi="仿宋"/>
          <w:sz w:val="28"/>
          <w:lang w:val="en"/>
        </w:rPr>
      </w:pPr>
      <w:r w:rsidRPr="004A3AED">
        <w:rPr>
          <w:rFonts w:ascii="仿宋" w:eastAsia="仿宋" w:hAnsi="仿宋" w:hint="eastAsia"/>
          <w:sz w:val="28"/>
          <w:lang w:val="en"/>
        </w:rPr>
        <w:t>硕士生共同一作等同一作加分，博士生共同一作排序第一等同一作计分，排序第二及以后不计分</w:t>
      </w:r>
      <w:r w:rsidR="006910D7">
        <w:rPr>
          <w:rFonts w:ascii="仿宋" w:eastAsia="仿宋" w:hAnsi="仿宋" w:hint="eastAsia"/>
          <w:sz w:val="28"/>
          <w:lang w:val="en"/>
        </w:rPr>
        <w:t>。</w:t>
      </w:r>
    </w:p>
    <w:p w:rsidR="00F62D4B" w:rsidRDefault="006910D7">
      <w:pPr>
        <w:pStyle w:val="a8"/>
        <w:numPr>
          <w:ilvl w:val="0"/>
          <w:numId w:val="1"/>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以上条款规定之外的其余论文一律不计分。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2.2发明专利：</w:t>
      </w:r>
    </w:p>
    <w:p w:rsidR="00F62D4B" w:rsidRDefault="00F411A8">
      <w:pPr>
        <w:pStyle w:val="1"/>
        <w:widowControl/>
        <w:numPr>
          <w:ilvl w:val="0"/>
          <w:numId w:val="2"/>
        </w:numPr>
        <w:adjustRightInd w:val="0"/>
        <w:snapToGrid w:val="0"/>
        <w:spacing w:line="360" w:lineRule="auto"/>
        <w:ind w:firstLineChars="0"/>
        <w:rPr>
          <w:rFonts w:ascii="仿宋" w:eastAsia="仿宋" w:hAnsi="仿宋"/>
          <w:sz w:val="28"/>
          <w:lang w:val="en"/>
        </w:rPr>
      </w:pPr>
      <w:r w:rsidRPr="00F411A8">
        <w:rPr>
          <w:rFonts w:ascii="仿宋" w:eastAsia="仿宋" w:hAnsi="仿宋" w:hint="eastAsia"/>
          <w:sz w:val="28"/>
          <w:lang w:val="en"/>
        </w:rPr>
        <w:t>公开专利，专利作者顺位总排名必须在前四位，在学生中排名第一的计2分，第二及以后不计分，且公开专利在科研成果总认定计分中不超过20分</w:t>
      </w:r>
      <w:r w:rsidR="006910D7">
        <w:rPr>
          <w:rFonts w:ascii="仿宋" w:eastAsia="仿宋" w:hAnsi="仿宋" w:hint="eastAsia"/>
          <w:sz w:val="28"/>
          <w:lang w:val="en"/>
        </w:rPr>
        <w:t>。</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授权专利，专利作者顺位总排名必须在前四位</w:t>
      </w:r>
      <w:r>
        <w:rPr>
          <w:rFonts w:ascii="仿宋_GB2312" w:eastAsia="仿宋_GB2312" w:hint="eastAsia"/>
          <w:sz w:val="28"/>
          <w:szCs w:val="24"/>
        </w:rPr>
        <w:t>，</w:t>
      </w:r>
      <w:r>
        <w:rPr>
          <w:rFonts w:ascii="仿宋" w:eastAsia="仿宋" w:hAnsi="仿宋" w:hint="eastAsia"/>
          <w:sz w:val="28"/>
          <w:lang w:val="en"/>
        </w:rPr>
        <w:t>在学生中排名第一的计6分，第二的计3分</w:t>
      </w:r>
      <w:r w:rsidR="00F411A8">
        <w:rPr>
          <w:rFonts w:ascii="仿宋" w:eastAsia="仿宋" w:hAnsi="仿宋" w:hint="eastAsia"/>
          <w:sz w:val="28"/>
          <w:lang w:val="en"/>
        </w:rPr>
        <w:t>,第三及之后者不计分</w:t>
      </w:r>
      <w:r>
        <w:rPr>
          <w:rFonts w:ascii="仿宋" w:eastAsia="仿宋" w:hAnsi="仿宋" w:hint="eastAsia"/>
          <w:sz w:val="28"/>
          <w:lang w:val="en"/>
        </w:rPr>
        <w:t>。</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已获奖学金的作为申报依据的公开专利转为授权专利，再次参评可加算补差，学生中排名第一的补3分，学生中排名第二的补1.5分。</w:t>
      </w:r>
    </w:p>
    <w:p w:rsidR="00F62D4B" w:rsidRDefault="006910D7">
      <w:pPr>
        <w:pStyle w:val="1"/>
        <w:widowControl/>
        <w:numPr>
          <w:ilvl w:val="0"/>
          <w:numId w:val="2"/>
        </w:numPr>
        <w:adjustRightInd w:val="0"/>
        <w:snapToGrid w:val="0"/>
        <w:spacing w:line="360" w:lineRule="auto"/>
        <w:ind w:firstLineChars="0"/>
        <w:rPr>
          <w:rFonts w:ascii="仿宋" w:eastAsia="仿宋" w:hAnsi="仿宋"/>
          <w:sz w:val="28"/>
          <w:lang w:val="en"/>
        </w:rPr>
      </w:pPr>
      <w:r>
        <w:rPr>
          <w:rFonts w:ascii="仿宋" w:eastAsia="仿宋" w:hAnsi="仿宋" w:hint="eastAsia"/>
          <w:sz w:val="28"/>
          <w:lang w:val="en"/>
        </w:rPr>
        <w:t>国际专利计分按A、B条款分值的2倍计算。</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2.3其他：</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研究生在读期间，正式出版的本专业著作由申请者本人撰写五万字以上，并在著作中以东南大学研究生身份出现的，计8分。</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t>研究生参与科研项目获得国家科技进步二等奖及以上，证书上有署名的学生计16分；获得省、部级科技进步二等奖及以上，证书上有署名的学生计8分。</w:t>
      </w:r>
    </w:p>
    <w:p w:rsidR="00F62D4B" w:rsidRDefault="006910D7">
      <w:pPr>
        <w:pStyle w:val="a8"/>
        <w:numPr>
          <w:ilvl w:val="0"/>
          <w:numId w:val="3"/>
        </w:numPr>
        <w:adjustRightInd w:val="0"/>
        <w:snapToGrid w:val="0"/>
        <w:spacing w:line="360" w:lineRule="auto"/>
        <w:ind w:firstLineChars="0"/>
        <w:jc w:val="both"/>
        <w:rPr>
          <w:rFonts w:ascii="仿宋" w:eastAsia="仿宋" w:hAnsi="仿宋"/>
          <w:sz w:val="28"/>
          <w:lang w:val="en"/>
        </w:rPr>
      </w:pPr>
      <w:r>
        <w:rPr>
          <w:rFonts w:ascii="仿宋" w:eastAsia="仿宋" w:hAnsi="仿宋" w:hint="eastAsia"/>
          <w:sz w:val="28"/>
          <w:lang w:val="en"/>
        </w:rPr>
        <w:lastRenderedPageBreak/>
        <w:t>研究生在读期间，以东南大学学生身份参加“挑战杯”全国大学生课外学术科技作品竞赛获得特等奖者计16分，获一等奖者计8分，获二等奖者5分，获三等奖者2分。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3</w:t>
      </w:r>
      <w:r w:rsidR="00F411A8">
        <w:rPr>
          <w:rFonts w:ascii="仿宋" w:eastAsia="仿宋" w:hAnsi="仿宋" w:hint="eastAsia"/>
          <w:sz w:val="28"/>
          <w:lang w:val="en"/>
        </w:rPr>
        <w:t>.</w:t>
      </w:r>
      <w:r w:rsidR="00F411A8">
        <w:rPr>
          <w:rFonts w:ascii="仿宋" w:eastAsia="仿宋" w:hAnsi="仿宋"/>
          <w:sz w:val="28"/>
          <w:lang w:val="en"/>
        </w:rPr>
        <w:t xml:space="preserve"> </w:t>
      </w:r>
      <w:r>
        <w:rPr>
          <w:rFonts w:ascii="仿宋" w:eastAsia="仿宋" w:hAnsi="仿宋" w:hint="eastAsia"/>
          <w:sz w:val="28"/>
          <w:lang w:val="en"/>
        </w:rPr>
        <w:t>品行得分</w:t>
      </w:r>
    </w:p>
    <w:p w:rsidR="00F62D4B" w:rsidRDefault="006910D7">
      <w:pPr>
        <w:tabs>
          <w:tab w:val="left" w:pos="528"/>
        </w:tabs>
        <w:adjustRightInd w:val="0"/>
        <w:snapToGrid w:val="0"/>
        <w:spacing w:line="360" w:lineRule="auto"/>
        <w:jc w:val="both"/>
        <w:rPr>
          <w:rFonts w:ascii="仿宋" w:eastAsia="仿宋" w:hAnsi="仿宋"/>
          <w:sz w:val="28"/>
          <w:lang w:val="en"/>
        </w:rPr>
      </w:pPr>
      <w:r>
        <w:rPr>
          <w:rFonts w:ascii="仿宋" w:eastAsia="仿宋" w:hAnsi="仿宋" w:hint="eastAsia"/>
          <w:sz w:val="28"/>
          <w:lang w:val="en"/>
        </w:rPr>
        <w:t>3.1 操行等级分：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由学院按照研究生手册相关内容进行考核，综合评价分甲、乙、丙三个等级，分数分别记为5分、4分、3分。</w:t>
      </w:r>
    </w:p>
    <w:p w:rsidR="00F62D4B" w:rsidRDefault="006910D7">
      <w:pPr>
        <w:tabs>
          <w:tab w:val="left" w:pos="528"/>
        </w:tabs>
        <w:adjustRightInd w:val="0"/>
        <w:snapToGrid w:val="0"/>
        <w:spacing w:line="360" w:lineRule="auto"/>
        <w:jc w:val="both"/>
        <w:rPr>
          <w:rFonts w:ascii="仿宋" w:eastAsia="仿宋" w:hAnsi="仿宋"/>
          <w:sz w:val="28"/>
          <w:lang w:val="en"/>
        </w:rPr>
      </w:pPr>
      <w:r>
        <w:rPr>
          <w:rFonts w:ascii="仿宋" w:eastAsia="仿宋" w:hAnsi="仿宋" w:hint="eastAsia"/>
          <w:sz w:val="28"/>
          <w:lang w:val="en"/>
        </w:rPr>
        <w:t>3.2团体活动分：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rPr>
      </w:pPr>
      <w:r>
        <w:rPr>
          <w:rFonts w:ascii="仿宋" w:eastAsia="仿宋" w:hAnsi="仿宋" w:hint="eastAsia"/>
          <w:sz w:val="28"/>
        </w:rPr>
        <w:t>依据申报者参与团体活动情况，由所在班级学生干部民主评定，结合学院考察得出分数。其中根据参与的班团活动、党支部、学校学院等各类活动积极度打分，最高为4分；根据参与的学院研究生会活动参与积极程度打分，最高为1分。参与活动积极程度以所在班级年级学生干部处保留的签到证明为准。团体活动分总分最高为5分。</w:t>
      </w:r>
    </w:p>
    <w:p w:rsidR="00F62D4B" w:rsidRDefault="006910D7">
      <w:pPr>
        <w:tabs>
          <w:tab w:val="left" w:pos="528"/>
        </w:tabs>
        <w:adjustRightInd w:val="0"/>
        <w:snapToGrid w:val="0"/>
        <w:spacing w:line="360" w:lineRule="auto"/>
        <w:jc w:val="both"/>
        <w:rPr>
          <w:rFonts w:ascii="仿宋" w:eastAsia="仿宋" w:hAnsi="仿宋"/>
          <w:sz w:val="28"/>
        </w:rPr>
      </w:pPr>
      <w:r>
        <w:rPr>
          <w:rFonts w:ascii="仿宋" w:eastAsia="仿宋" w:hAnsi="仿宋" w:hint="eastAsia"/>
          <w:sz w:val="28"/>
        </w:rPr>
        <w:t>3.3组织活动分：</w:t>
      </w:r>
    </w:p>
    <w:p w:rsidR="00F62D4B" w:rsidRDefault="006910D7">
      <w:pPr>
        <w:tabs>
          <w:tab w:val="left" w:pos="528"/>
        </w:tabs>
        <w:adjustRightInd w:val="0"/>
        <w:snapToGrid w:val="0"/>
        <w:spacing w:line="360" w:lineRule="auto"/>
        <w:ind w:firstLineChars="200" w:firstLine="560"/>
        <w:jc w:val="both"/>
        <w:rPr>
          <w:rFonts w:ascii="仿宋" w:eastAsia="仿宋" w:hAnsi="仿宋"/>
          <w:sz w:val="28"/>
        </w:rPr>
      </w:pPr>
      <w:r>
        <w:rPr>
          <w:rFonts w:ascii="仿宋" w:eastAsia="仿宋" w:hAnsi="仿宋" w:hint="eastAsia"/>
          <w:sz w:val="28"/>
        </w:rPr>
        <w:t>依据申报者组织团体活动情况，由所在年级学生干部民主评定，结合学院考察得出分数。其中根据其组织和策划的活动的规模、质量、影响力以及取得的成绩和获得的荣誉打分，积极参与学校学院各种活动的组织和策划的申报者酌情计分，组织活动分最高为3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4</w:t>
      </w:r>
      <w:r w:rsidR="00F411A8">
        <w:rPr>
          <w:rFonts w:ascii="仿宋" w:eastAsia="仿宋" w:hAnsi="仿宋" w:hint="eastAsia"/>
          <w:sz w:val="28"/>
          <w:lang w:val="en"/>
        </w:rPr>
        <w:t>.</w:t>
      </w:r>
      <w:r w:rsidR="00F411A8">
        <w:rPr>
          <w:rFonts w:ascii="仿宋" w:eastAsia="仿宋" w:hAnsi="仿宋"/>
          <w:sz w:val="28"/>
          <w:lang w:val="en"/>
        </w:rPr>
        <w:t xml:space="preserve"> </w:t>
      </w:r>
      <w:r>
        <w:rPr>
          <w:rFonts w:ascii="仿宋" w:eastAsia="仿宋" w:hAnsi="仿宋" w:hint="eastAsia"/>
          <w:sz w:val="28"/>
          <w:lang w:val="en"/>
        </w:rPr>
        <w:t>综合得分算法</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4.1 二年级硕士研究生综合得分=规格化成绩+科研得分+品行得分；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4.2 三年级硕士研究生综合得分=规格化成绩+科研得分×2+品行得分；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4.3 博士研究生综合得分=规格化成绩×30%+科研得分×60%+品行得分×10%。</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lastRenderedPageBreak/>
        <w:t>备注：参评硕士研究生在硕士阶段曾获得校教育基金会奖学金者，每获得1000元，在综合得分中扣1分。参评博士研究生在博士阶段曾获得校教育基金会奖学金者，每获得1000元，在综合得分中扣1分。</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七、评审程序</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1</w:t>
      </w:r>
      <w:r w:rsidR="003633C5">
        <w:rPr>
          <w:rFonts w:ascii="仿宋" w:eastAsia="仿宋" w:hAnsi="仿宋"/>
          <w:sz w:val="28"/>
          <w:lang w:val="en"/>
        </w:rPr>
        <w:t xml:space="preserve">. </w:t>
      </w:r>
      <w:r>
        <w:rPr>
          <w:rFonts w:ascii="仿宋" w:eastAsia="仿宋" w:hAnsi="仿宋" w:hint="eastAsia"/>
          <w:sz w:val="28"/>
          <w:lang w:val="en"/>
        </w:rPr>
        <w:t>由研究生本人向学院评审委员会提出申请，填写《研究生国家奖学金申请审批表》，并提交研究生课程学习成绩单、科研成果及获奖证书等材料的原件及复印件。本次</w:t>
      </w:r>
      <w:r w:rsidR="00665A01">
        <w:rPr>
          <w:rFonts w:ascii="仿宋" w:eastAsia="仿宋" w:hAnsi="仿宋" w:hint="eastAsia"/>
          <w:sz w:val="28"/>
          <w:lang w:val="en"/>
        </w:rPr>
        <w:t>评比</w:t>
      </w:r>
      <w:r w:rsidR="00AF06F0">
        <w:rPr>
          <w:rFonts w:ascii="仿宋" w:eastAsia="仿宋" w:hAnsi="仿宋" w:hint="eastAsia"/>
          <w:sz w:val="28"/>
          <w:lang w:val="en"/>
        </w:rPr>
        <w:t>科研</w:t>
      </w:r>
      <w:r>
        <w:rPr>
          <w:rFonts w:ascii="仿宋" w:eastAsia="仿宋" w:hAnsi="仿宋" w:hint="eastAsia"/>
          <w:sz w:val="28"/>
          <w:lang w:val="en"/>
        </w:rPr>
        <w:t>成果</w:t>
      </w:r>
      <w:r w:rsidR="00665A01">
        <w:rPr>
          <w:rFonts w:ascii="仿宋" w:eastAsia="仿宋" w:hAnsi="仿宋" w:hint="eastAsia"/>
          <w:sz w:val="28"/>
          <w:lang w:val="en"/>
        </w:rPr>
        <w:t>的认定时间</w:t>
      </w:r>
      <w:r w:rsidR="00D44A16">
        <w:rPr>
          <w:rFonts w:ascii="仿宋" w:eastAsia="仿宋" w:hAnsi="仿宋" w:hint="eastAsia"/>
          <w:sz w:val="28"/>
          <w:lang w:val="en"/>
        </w:rPr>
        <w:t>截止至</w:t>
      </w:r>
      <w:r>
        <w:rPr>
          <w:rFonts w:ascii="仿宋" w:eastAsia="仿宋" w:hAnsi="仿宋" w:hint="eastAsia"/>
          <w:sz w:val="28"/>
          <w:lang w:val="en"/>
        </w:rPr>
        <w:t>20</w:t>
      </w:r>
      <w:r w:rsidR="0066186F">
        <w:rPr>
          <w:rFonts w:ascii="仿宋" w:eastAsia="仿宋" w:hAnsi="仿宋" w:hint="eastAsia"/>
          <w:sz w:val="28"/>
          <w:lang w:val="en"/>
        </w:rPr>
        <w:t>20</w:t>
      </w:r>
      <w:r>
        <w:rPr>
          <w:rFonts w:ascii="仿宋" w:eastAsia="仿宋" w:hAnsi="仿宋" w:hint="eastAsia"/>
          <w:sz w:val="28"/>
          <w:lang w:val="en"/>
        </w:rPr>
        <w:t>年9月30日。</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2</w:t>
      </w:r>
      <w:r w:rsidR="003633C5">
        <w:rPr>
          <w:rFonts w:ascii="仿宋" w:eastAsia="仿宋" w:hAnsi="仿宋" w:hint="eastAsia"/>
          <w:sz w:val="28"/>
          <w:lang w:val="en"/>
        </w:rPr>
        <w:t>.</w:t>
      </w:r>
      <w:r w:rsidR="003633C5">
        <w:rPr>
          <w:rFonts w:ascii="仿宋" w:eastAsia="仿宋" w:hAnsi="仿宋"/>
          <w:sz w:val="28"/>
          <w:lang w:val="en"/>
        </w:rPr>
        <w:t xml:space="preserve"> </w:t>
      </w:r>
      <w:r>
        <w:rPr>
          <w:rFonts w:ascii="仿宋" w:eastAsia="仿宋" w:hAnsi="仿宋" w:hint="eastAsia"/>
          <w:sz w:val="28"/>
          <w:lang w:val="en"/>
        </w:rPr>
        <w:t>经学院研究生国家奖学金评审委员会评审，根据学校相关文件和名额分配确定推荐获奖名单，并通过网络、宣传栏等方式张榜公示，公示时间不少于五个工作日。</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3</w:t>
      </w:r>
      <w:r w:rsidR="003633C5">
        <w:rPr>
          <w:rFonts w:ascii="仿宋" w:eastAsia="仿宋" w:hAnsi="仿宋" w:hint="eastAsia"/>
          <w:sz w:val="28"/>
          <w:lang w:val="en"/>
        </w:rPr>
        <w:t>.</w:t>
      </w:r>
      <w:r w:rsidR="003633C5">
        <w:rPr>
          <w:rFonts w:ascii="仿宋" w:eastAsia="仿宋" w:hAnsi="仿宋"/>
          <w:sz w:val="28"/>
          <w:lang w:val="en"/>
        </w:rPr>
        <w:t xml:space="preserve"> </w:t>
      </w:r>
      <w:r>
        <w:rPr>
          <w:rFonts w:ascii="仿宋" w:eastAsia="仿宋" w:hAnsi="仿宋" w:hint="eastAsia"/>
          <w:sz w:val="28"/>
          <w:lang w:val="en"/>
        </w:rPr>
        <w:t>公示期满后，学院</w:t>
      </w:r>
      <w:r>
        <w:rPr>
          <w:rFonts w:ascii="仿宋" w:eastAsia="仿宋" w:hAnsi="仿宋"/>
          <w:sz w:val="28"/>
          <w:lang w:val="en"/>
        </w:rPr>
        <w:t>评审委员会</w:t>
      </w:r>
      <w:r>
        <w:rPr>
          <w:rFonts w:ascii="仿宋" w:eastAsia="仿宋" w:hAnsi="仿宋" w:hint="eastAsia"/>
          <w:sz w:val="28"/>
          <w:lang w:val="en"/>
        </w:rPr>
        <w:t>将推荐获奖名单等材料上报校研究生国家奖学金评审工作组。</w:t>
      </w:r>
      <w:r>
        <w:rPr>
          <w:rFonts w:ascii="仿宋" w:eastAsia="仿宋" w:hAnsi="仿宋"/>
          <w:sz w:val="28"/>
          <w:lang w:val="en"/>
        </w:rPr>
        <w:t>公示无异议后，学校对获得研究生国家奖学金的研究生进行表彰和奖励。</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4</w:t>
      </w:r>
      <w:r w:rsidR="003633C5">
        <w:rPr>
          <w:rFonts w:ascii="仿宋" w:eastAsia="仿宋" w:hAnsi="仿宋" w:hint="eastAsia"/>
          <w:sz w:val="28"/>
          <w:lang w:val="en"/>
        </w:rPr>
        <w:t>.</w:t>
      </w:r>
      <w:r w:rsidR="003633C5">
        <w:rPr>
          <w:rFonts w:ascii="仿宋" w:eastAsia="仿宋" w:hAnsi="仿宋"/>
          <w:sz w:val="28"/>
          <w:lang w:val="en"/>
        </w:rPr>
        <w:t xml:space="preserve"> </w:t>
      </w:r>
      <w:r>
        <w:rPr>
          <w:rFonts w:ascii="仿宋" w:eastAsia="仿宋" w:hAnsi="仿宋" w:hint="eastAsia"/>
          <w:sz w:val="28"/>
          <w:lang w:val="en"/>
        </w:rPr>
        <w:t>学院公示期间内有异议者，由学院评审委员会及时研究并予以答复。如对学院评审委员会答复仍有异议者，可在学院评审委员会上报获奖名单后向校研究生国家奖学金评审工作组提出申诉。</w:t>
      </w:r>
    </w:p>
    <w:p w:rsidR="00F62D4B" w:rsidRDefault="006910D7">
      <w:pPr>
        <w:adjustRightInd w:val="0"/>
        <w:snapToGrid w:val="0"/>
        <w:spacing w:line="360" w:lineRule="auto"/>
        <w:jc w:val="both"/>
        <w:rPr>
          <w:rFonts w:ascii="仿宋" w:eastAsia="仿宋" w:hAnsi="仿宋"/>
          <w:sz w:val="28"/>
          <w:lang w:val="en"/>
        </w:rPr>
      </w:pPr>
      <w:r>
        <w:rPr>
          <w:rFonts w:ascii="仿宋" w:eastAsia="仿宋" w:hAnsi="仿宋" w:hint="eastAsia"/>
          <w:sz w:val="28"/>
          <w:lang w:val="en"/>
        </w:rPr>
        <w:t>八、20</w:t>
      </w:r>
      <w:r w:rsidR="004E2776">
        <w:rPr>
          <w:rFonts w:ascii="仿宋" w:eastAsia="仿宋" w:hAnsi="仿宋"/>
          <w:sz w:val="28"/>
          <w:lang w:val="en"/>
        </w:rPr>
        <w:t>20</w:t>
      </w:r>
      <w:r>
        <w:rPr>
          <w:rFonts w:ascii="仿宋" w:eastAsia="仿宋" w:hAnsi="仿宋" w:hint="eastAsia"/>
          <w:sz w:val="28"/>
          <w:lang w:val="en"/>
        </w:rPr>
        <w:t>年材料科学与工程学院国家奖学金评审委员会</w:t>
      </w:r>
    </w:p>
    <w:p w:rsidR="00726B24" w:rsidRDefault="006910D7">
      <w:pPr>
        <w:adjustRightInd w:val="0"/>
        <w:snapToGrid w:val="0"/>
        <w:spacing w:line="360" w:lineRule="auto"/>
        <w:ind w:firstLineChars="200" w:firstLine="560"/>
        <w:jc w:val="both"/>
        <w:rPr>
          <w:rFonts w:ascii="仿宋" w:eastAsia="仿宋" w:hAnsi="仿宋"/>
          <w:sz w:val="28"/>
        </w:rPr>
      </w:pPr>
      <w:r>
        <w:rPr>
          <w:rFonts w:ascii="仿宋" w:eastAsia="仿宋" w:hAnsi="仿宋" w:hint="eastAsia"/>
          <w:sz w:val="28"/>
          <w:lang w:val="en"/>
        </w:rPr>
        <w:t>主任委员：杨树东</w:t>
      </w:r>
      <w:r>
        <w:rPr>
          <w:rFonts w:ascii="仿宋" w:eastAsia="仿宋" w:hAnsi="仿宋" w:hint="eastAsia"/>
          <w:sz w:val="28"/>
        </w:rPr>
        <w:t xml:space="preserve"> </w:t>
      </w:r>
    </w:p>
    <w:p w:rsidR="00F62D4B" w:rsidRDefault="006910D7">
      <w:pPr>
        <w:adjustRightInd w:val="0"/>
        <w:snapToGrid w:val="0"/>
        <w:spacing w:line="360" w:lineRule="auto"/>
        <w:ind w:firstLineChars="200" w:firstLine="560"/>
        <w:jc w:val="both"/>
        <w:rPr>
          <w:rFonts w:ascii="仿宋" w:eastAsia="仿宋" w:hAnsi="仿宋"/>
          <w:sz w:val="28"/>
          <w:lang w:val="en"/>
        </w:rPr>
      </w:pPr>
      <w:r>
        <w:rPr>
          <w:rFonts w:ascii="仿宋" w:eastAsia="仿宋" w:hAnsi="仿宋" w:hint="eastAsia"/>
          <w:sz w:val="28"/>
          <w:lang w:val="en"/>
        </w:rPr>
        <w:t>副主任委员：</w:t>
      </w:r>
      <w:r w:rsidR="00874672">
        <w:rPr>
          <w:rFonts w:ascii="仿宋" w:eastAsia="仿宋" w:hAnsi="仿宋" w:hint="eastAsia"/>
          <w:sz w:val="28"/>
          <w:lang w:val="en"/>
        </w:rPr>
        <w:t>施春陵</w:t>
      </w:r>
      <w:r>
        <w:rPr>
          <w:rFonts w:ascii="仿宋" w:eastAsia="仿宋" w:hAnsi="仿宋" w:hint="eastAsia"/>
          <w:sz w:val="28"/>
          <w:lang w:val="en"/>
        </w:rPr>
        <w:t>、储成林</w:t>
      </w:r>
    </w:p>
    <w:p w:rsidR="00F62D4B" w:rsidRDefault="006910D7">
      <w:pPr>
        <w:adjustRightInd w:val="0"/>
        <w:snapToGrid w:val="0"/>
        <w:spacing w:line="360" w:lineRule="auto"/>
        <w:ind w:firstLineChars="200" w:firstLine="560"/>
        <w:jc w:val="both"/>
        <w:rPr>
          <w:rFonts w:ascii="仿宋" w:eastAsia="仿宋" w:hAnsi="仿宋"/>
          <w:color w:val="FF0000"/>
          <w:sz w:val="28"/>
          <w:lang w:val="en"/>
        </w:rPr>
      </w:pPr>
      <w:r>
        <w:rPr>
          <w:rFonts w:ascii="仿宋" w:eastAsia="仿宋" w:hAnsi="仿宋" w:hint="eastAsia"/>
          <w:sz w:val="28"/>
          <w:lang w:val="en"/>
        </w:rPr>
        <w:t>委员：高建明、</w:t>
      </w:r>
      <w:r w:rsidR="00874672">
        <w:rPr>
          <w:rFonts w:ascii="仿宋" w:eastAsia="仿宋" w:hAnsi="仿宋" w:hint="eastAsia"/>
          <w:sz w:val="28"/>
          <w:lang w:val="en"/>
        </w:rPr>
        <w:t>邵起越</w:t>
      </w:r>
      <w:r>
        <w:rPr>
          <w:rFonts w:ascii="仿宋" w:eastAsia="仿宋" w:hAnsi="仿宋" w:hint="eastAsia"/>
          <w:sz w:val="28"/>
          <w:lang w:val="en"/>
        </w:rPr>
        <w:t>、涂益友、</w:t>
      </w:r>
      <w:r w:rsidR="00874672">
        <w:rPr>
          <w:rFonts w:ascii="仿宋" w:eastAsia="仿宋" w:hAnsi="仿宋" w:hint="eastAsia"/>
          <w:sz w:val="28"/>
          <w:lang w:val="en"/>
        </w:rPr>
        <w:t>王倩倩、</w:t>
      </w:r>
      <w:r>
        <w:rPr>
          <w:rFonts w:ascii="仿宋" w:eastAsia="仿宋" w:hAnsi="仿宋" w:hint="eastAsia"/>
          <w:sz w:val="28"/>
          <w:lang w:val="en"/>
        </w:rPr>
        <w:t>马慧</w:t>
      </w:r>
      <w:r>
        <w:rPr>
          <w:rFonts w:ascii="仿宋" w:eastAsia="仿宋" w:hAnsi="仿宋" w:hint="eastAsia"/>
          <w:color w:val="000000" w:themeColor="text1"/>
          <w:sz w:val="28"/>
          <w:lang w:val="en"/>
        </w:rPr>
        <w:t>、</w:t>
      </w:r>
      <w:r>
        <w:rPr>
          <w:rFonts w:ascii="仿宋" w:eastAsia="仿宋" w:hAnsi="仿宋" w:hint="eastAsia"/>
          <w:sz w:val="28"/>
          <w:lang w:val="en"/>
        </w:rPr>
        <w:t>邵里良</w:t>
      </w:r>
      <w:r w:rsidR="00874672">
        <w:rPr>
          <w:rFonts w:ascii="仿宋" w:eastAsia="仿宋" w:hAnsi="仿宋" w:hint="eastAsia"/>
          <w:sz w:val="28"/>
          <w:lang w:val="en"/>
        </w:rPr>
        <w:t>、李凯</w:t>
      </w:r>
    </w:p>
    <w:p w:rsidR="00F62D4B" w:rsidRDefault="006910D7">
      <w:pPr>
        <w:adjustRightInd w:val="0"/>
        <w:snapToGrid w:val="0"/>
        <w:spacing w:line="360" w:lineRule="auto"/>
        <w:ind w:firstLineChars="200" w:firstLine="560"/>
        <w:rPr>
          <w:rFonts w:ascii="仿宋" w:eastAsia="仿宋" w:hAnsi="仿宋"/>
          <w:color w:val="FF0000"/>
          <w:sz w:val="28"/>
          <w:lang w:val="en"/>
        </w:rPr>
      </w:pPr>
      <w:r>
        <w:rPr>
          <w:rFonts w:ascii="仿宋" w:eastAsia="仿宋" w:hAnsi="仿宋" w:hint="eastAsia"/>
          <w:sz w:val="28"/>
          <w:lang w:val="en"/>
        </w:rPr>
        <w:t>秘书：</w:t>
      </w:r>
      <w:r w:rsidR="00874672">
        <w:rPr>
          <w:rFonts w:ascii="仿宋" w:eastAsia="仿宋" w:hAnsi="仿宋" w:hint="eastAsia"/>
          <w:sz w:val="28"/>
          <w:lang w:val="en"/>
        </w:rPr>
        <w:t>邵里良</w:t>
      </w:r>
    </w:p>
    <w:p w:rsidR="00F62D4B" w:rsidRDefault="006910D7">
      <w:pPr>
        <w:adjustRightInd w:val="0"/>
        <w:snapToGrid w:val="0"/>
        <w:spacing w:line="360" w:lineRule="auto"/>
        <w:ind w:firstLineChars="200" w:firstLine="560"/>
        <w:rPr>
          <w:rFonts w:ascii="仿宋" w:eastAsia="仿宋" w:hAnsi="仿宋"/>
          <w:sz w:val="28"/>
          <w:lang w:val="en"/>
        </w:rPr>
      </w:pPr>
      <w:r>
        <w:rPr>
          <w:rFonts w:ascii="仿宋" w:eastAsia="仿宋" w:hAnsi="仿宋"/>
          <w:sz w:val="28"/>
          <w:lang w:val="en"/>
        </w:rPr>
        <w:t>研究生国家奖学金是国家面向优秀研究生设立的最高荣誉奖项</w:t>
      </w:r>
      <w:r>
        <w:rPr>
          <w:rFonts w:ascii="仿宋" w:eastAsia="仿宋" w:hAnsi="仿宋" w:hint="eastAsia"/>
          <w:sz w:val="28"/>
          <w:lang w:val="en"/>
        </w:rPr>
        <w:t>，学院评审委员会根据学校文件总体要求制定评审细则，按要求制定不</w:t>
      </w:r>
      <w:r>
        <w:rPr>
          <w:rFonts w:ascii="仿宋" w:eastAsia="仿宋" w:hAnsi="仿宋" w:hint="eastAsia"/>
          <w:sz w:val="28"/>
          <w:lang w:val="en"/>
        </w:rPr>
        <w:lastRenderedPageBreak/>
        <w:t>低于学校规定的评审条件。严格按照</w:t>
      </w:r>
      <w:r>
        <w:rPr>
          <w:rFonts w:ascii="仿宋" w:eastAsia="仿宋" w:hAnsi="仿宋"/>
          <w:sz w:val="28"/>
          <w:lang w:val="en"/>
        </w:rPr>
        <w:t>研究生国家奖学金的评审</w:t>
      </w:r>
      <w:r>
        <w:rPr>
          <w:rFonts w:ascii="仿宋" w:eastAsia="仿宋" w:hAnsi="仿宋" w:hint="eastAsia"/>
          <w:sz w:val="28"/>
          <w:lang w:val="en"/>
        </w:rPr>
        <w:t>流程</w:t>
      </w:r>
      <w:r>
        <w:rPr>
          <w:rFonts w:ascii="仿宋" w:eastAsia="仿宋" w:hAnsi="仿宋"/>
          <w:sz w:val="28"/>
          <w:lang w:val="en"/>
        </w:rPr>
        <w:t>，坚持公开、公平、公正、择优的原则，严格执行有关规定，杜绝弄虚作假。</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hint="eastAsia"/>
          <w:sz w:val="28"/>
          <w:lang w:val="en"/>
        </w:rPr>
        <w:t>若研究生本人有违反学术纪律或弄虚作假行为，取消该生国家奖学金评审资格，并根据《东南大学学生违纪处分条例》给予相应处理；若研究生培养单位弄虚作假，学校将对该培养单位和相关责任人员根据学校相关规定予以处理。</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sz w:val="28"/>
          <w:lang w:val="en"/>
        </w:rPr>
        <w:t>本实施细则由学院评审委员会负责解释，仅适用于东南大学</w:t>
      </w:r>
      <w:r>
        <w:rPr>
          <w:rFonts w:ascii="仿宋" w:eastAsia="仿宋" w:hAnsi="仿宋" w:hint="eastAsia"/>
          <w:sz w:val="28"/>
          <w:lang w:val="en"/>
        </w:rPr>
        <w:t>材料科学与工程</w:t>
      </w:r>
      <w:r>
        <w:rPr>
          <w:rFonts w:ascii="仿宋" w:eastAsia="仿宋" w:hAnsi="仿宋"/>
          <w:sz w:val="28"/>
          <w:lang w:val="en"/>
        </w:rPr>
        <w:t>学院20</w:t>
      </w:r>
      <w:r w:rsidR="006E6C84">
        <w:rPr>
          <w:rFonts w:ascii="仿宋" w:eastAsia="仿宋" w:hAnsi="仿宋" w:hint="eastAsia"/>
          <w:sz w:val="28"/>
          <w:lang w:val="en"/>
        </w:rPr>
        <w:t>20</w:t>
      </w:r>
      <w:r>
        <w:rPr>
          <w:rFonts w:ascii="仿宋" w:eastAsia="仿宋" w:hAnsi="仿宋"/>
          <w:sz w:val="28"/>
          <w:lang w:val="en"/>
        </w:rPr>
        <w:t>年度研究生国家奖学金</w:t>
      </w:r>
      <w:r w:rsidR="00F22D55">
        <w:rPr>
          <w:rFonts w:ascii="仿宋" w:eastAsia="仿宋" w:hAnsi="仿宋" w:hint="eastAsia"/>
          <w:sz w:val="28"/>
          <w:lang w:val="en"/>
        </w:rPr>
        <w:t>的</w:t>
      </w:r>
      <w:r>
        <w:rPr>
          <w:rFonts w:ascii="仿宋" w:eastAsia="仿宋" w:hAnsi="仿宋"/>
          <w:sz w:val="28"/>
          <w:lang w:val="en"/>
        </w:rPr>
        <w:t>评选。</w:t>
      </w:r>
    </w:p>
    <w:p w:rsidR="00F62D4B" w:rsidRDefault="006910D7">
      <w:pPr>
        <w:adjustRightInd w:val="0"/>
        <w:snapToGrid w:val="0"/>
        <w:spacing w:line="360" w:lineRule="auto"/>
        <w:ind w:firstLine="480"/>
        <w:rPr>
          <w:rFonts w:ascii="仿宋" w:eastAsia="仿宋" w:hAnsi="仿宋"/>
          <w:sz w:val="28"/>
          <w:lang w:val="en"/>
        </w:rPr>
      </w:pPr>
      <w:r>
        <w:rPr>
          <w:rFonts w:ascii="仿宋" w:eastAsia="仿宋" w:hAnsi="仿宋" w:hint="eastAsia"/>
          <w:sz w:val="28"/>
          <w:lang w:val="en"/>
        </w:rPr>
        <w:t>评奖咨询电话：</w:t>
      </w:r>
      <w:r w:rsidR="007874F1">
        <w:rPr>
          <w:rFonts w:ascii="仿宋" w:eastAsia="仿宋" w:hAnsi="仿宋" w:hint="eastAsia"/>
          <w:sz w:val="28"/>
          <w:lang w:val="en"/>
        </w:rPr>
        <w:t>025-</w:t>
      </w:r>
      <w:r>
        <w:rPr>
          <w:rFonts w:ascii="仿宋" w:eastAsia="仿宋" w:hAnsi="仿宋" w:hint="eastAsia"/>
          <w:sz w:val="28"/>
          <w:lang w:val="en"/>
        </w:rPr>
        <w:t>52090677</w:t>
      </w:r>
    </w:p>
    <w:p w:rsidR="00F62D4B" w:rsidRDefault="006910D7">
      <w:pPr>
        <w:adjustRightInd w:val="0"/>
        <w:snapToGrid w:val="0"/>
        <w:spacing w:line="360" w:lineRule="auto"/>
        <w:ind w:firstLine="480"/>
        <w:jc w:val="right"/>
        <w:rPr>
          <w:rFonts w:ascii="仿宋" w:eastAsia="仿宋" w:hAnsi="仿宋"/>
          <w:sz w:val="28"/>
          <w:lang w:val="en"/>
        </w:rPr>
      </w:pPr>
      <w:r>
        <w:rPr>
          <w:rFonts w:ascii="仿宋" w:eastAsia="仿宋" w:hAnsi="仿宋" w:hint="eastAsia"/>
          <w:sz w:val="21"/>
        </w:rPr>
        <w:t xml:space="preserve">                                   </w:t>
      </w:r>
      <w:r>
        <w:rPr>
          <w:rFonts w:ascii="仿宋" w:eastAsia="仿宋" w:hAnsi="仿宋" w:hint="eastAsia"/>
          <w:sz w:val="28"/>
          <w:lang w:val="en"/>
        </w:rPr>
        <w:t>东南大学材料科学与工程学院</w:t>
      </w:r>
    </w:p>
    <w:p w:rsidR="00F62D4B" w:rsidRDefault="006910D7">
      <w:pPr>
        <w:adjustRightInd w:val="0"/>
        <w:snapToGrid w:val="0"/>
        <w:spacing w:line="360" w:lineRule="auto"/>
        <w:ind w:firstLine="480"/>
        <w:jc w:val="right"/>
        <w:rPr>
          <w:rFonts w:ascii="仿宋" w:eastAsia="仿宋" w:hAnsi="仿宋"/>
          <w:sz w:val="28"/>
          <w:lang w:val="en"/>
        </w:rPr>
      </w:pPr>
      <w:r>
        <w:rPr>
          <w:rFonts w:ascii="仿宋" w:eastAsia="仿宋" w:hAnsi="仿宋" w:hint="eastAsia"/>
          <w:sz w:val="28"/>
          <w:lang w:val="en"/>
        </w:rPr>
        <w:t xml:space="preserve">                           20</w:t>
      </w:r>
      <w:r w:rsidR="00BB32FE">
        <w:rPr>
          <w:rFonts w:ascii="仿宋" w:eastAsia="仿宋" w:hAnsi="仿宋" w:hint="eastAsia"/>
          <w:sz w:val="28"/>
          <w:lang w:val="en"/>
        </w:rPr>
        <w:t>20</w:t>
      </w:r>
      <w:r>
        <w:rPr>
          <w:rFonts w:ascii="仿宋" w:eastAsia="仿宋" w:hAnsi="仿宋" w:hint="eastAsia"/>
          <w:sz w:val="28"/>
          <w:lang w:val="en"/>
        </w:rPr>
        <w:t>年</w:t>
      </w:r>
      <w:r w:rsidR="00BB32FE">
        <w:rPr>
          <w:rFonts w:ascii="仿宋" w:eastAsia="仿宋" w:hAnsi="仿宋" w:hint="eastAsia"/>
          <w:sz w:val="28"/>
          <w:lang w:val="en"/>
        </w:rPr>
        <w:t>9</w:t>
      </w:r>
      <w:r>
        <w:rPr>
          <w:rFonts w:ascii="仿宋" w:eastAsia="仿宋" w:hAnsi="仿宋" w:hint="eastAsia"/>
          <w:sz w:val="28"/>
          <w:lang w:val="en"/>
        </w:rPr>
        <w:t>月</w:t>
      </w:r>
      <w:bookmarkStart w:id="0" w:name="_GoBack"/>
      <w:bookmarkEnd w:id="0"/>
      <w:r w:rsidR="00BB32FE">
        <w:rPr>
          <w:rFonts w:ascii="仿宋" w:eastAsia="仿宋" w:hAnsi="仿宋" w:hint="eastAsia"/>
          <w:sz w:val="28"/>
          <w:lang w:val="en"/>
        </w:rPr>
        <w:t>2</w:t>
      </w:r>
      <w:r w:rsidR="000876BA">
        <w:rPr>
          <w:rFonts w:ascii="仿宋" w:eastAsia="仿宋" w:hAnsi="仿宋" w:hint="eastAsia"/>
          <w:sz w:val="28"/>
          <w:lang w:val="en"/>
        </w:rPr>
        <w:t>3</w:t>
      </w:r>
      <w:r>
        <w:rPr>
          <w:rFonts w:ascii="仿宋" w:eastAsia="仿宋" w:hAnsi="仿宋" w:hint="eastAsia"/>
          <w:sz w:val="28"/>
          <w:lang w:val="en"/>
        </w:rPr>
        <w:t>日</w:t>
      </w:r>
    </w:p>
    <w:sectPr w:rsidR="00F62D4B">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42" w:rsidRDefault="00C84B42">
      <w:r>
        <w:separator/>
      </w:r>
    </w:p>
  </w:endnote>
  <w:endnote w:type="continuationSeparator" w:id="0">
    <w:p w:rsidR="00C84B42" w:rsidRDefault="00C8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4B" w:rsidRDefault="006910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62D4B" w:rsidRDefault="00F62D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0847"/>
      <w:docPartObj>
        <w:docPartGallery w:val="AutoText"/>
      </w:docPartObj>
    </w:sdtPr>
    <w:sdtEndPr/>
    <w:sdtContent>
      <w:sdt>
        <w:sdtPr>
          <w:id w:val="-1669238322"/>
          <w:docPartObj>
            <w:docPartGallery w:val="AutoText"/>
          </w:docPartObj>
        </w:sdtPr>
        <w:sdtEndPr/>
        <w:sdtContent>
          <w:p w:rsidR="00F62D4B" w:rsidRDefault="006910D7">
            <w:pPr>
              <w:pStyle w:val="a4"/>
              <w:jc w:val="center"/>
            </w:pPr>
            <w:r>
              <w:rPr>
                <w:b/>
                <w:bCs/>
                <w:sz w:val="24"/>
                <w:szCs w:val="24"/>
              </w:rPr>
              <w:fldChar w:fldCharType="begin"/>
            </w:r>
            <w:r>
              <w:rPr>
                <w:b/>
                <w:bCs/>
              </w:rPr>
              <w:instrText>PAGE</w:instrText>
            </w:r>
            <w:r>
              <w:rPr>
                <w:b/>
                <w:bCs/>
                <w:sz w:val="24"/>
                <w:szCs w:val="24"/>
              </w:rPr>
              <w:fldChar w:fldCharType="separate"/>
            </w:r>
            <w:r w:rsidR="00243950">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43950">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42" w:rsidRDefault="00C84B42">
      <w:r>
        <w:separator/>
      </w:r>
    </w:p>
  </w:footnote>
  <w:footnote w:type="continuationSeparator" w:id="0">
    <w:p w:rsidR="00C84B42" w:rsidRDefault="00C8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4B" w:rsidRDefault="00F62D4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EC0"/>
    <w:multiLevelType w:val="multilevel"/>
    <w:tmpl w:val="05274EC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6633A6"/>
    <w:multiLevelType w:val="multilevel"/>
    <w:tmpl w:val="1F6633A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8628BC"/>
    <w:multiLevelType w:val="multilevel"/>
    <w:tmpl w:val="318628B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0E"/>
    <w:rsid w:val="00004041"/>
    <w:rsid w:val="000159C5"/>
    <w:rsid w:val="00015B0C"/>
    <w:rsid w:val="00020AF8"/>
    <w:rsid w:val="00023975"/>
    <w:rsid w:val="00024B79"/>
    <w:rsid w:val="00025198"/>
    <w:rsid w:val="00027AF4"/>
    <w:rsid w:val="00031629"/>
    <w:rsid w:val="00031E71"/>
    <w:rsid w:val="00060493"/>
    <w:rsid w:val="0007763A"/>
    <w:rsid w:val="000876BA"/>
    <w:rsid w:val="000A289B"/>
    <w:rsid w:val="000C4F21"/>
    <w:rsid w:val="000D3B55"/>
    <w:rsid w:val="000E36AC"/>
    <w:rsid w:val="000F000F"/>
    <w:rsid w:val="000F3677"/>
    <w:rsid w:val="001057DB"/>
    <w:rsid w:val="001121B0"/>
    <w:rsid w:val="00137142"/>
    <w:rsid w:val="001441BC"/>
    <w:rsid w:val="00145ABF"/>
    <w:rsid w:val="0014689A"/>
    <w:rsid w:val="00153B0B"/>
    <w:rsid w:val="0015752E"/>
    <w:rsid w:val="00157F6D"/>
    <w:rsid w:val="00161583"/>
    <w:rsid w:val="00170025"/>
    <w:rsid w:val="00184BCE"/>
    <w:rsid w:val="001946FF"/>
    <w:rsid w:val="001B3BB8"/>
    <w:rsid w:val="001C59CE"/>
    <w:rsid w:val="001D1138"/>
    <w:rsid w:val="001D3A33"/>
    <w:rsid w:val="001D5941"/>
    <w:rsid w:val="001D7D21"/>
    <w:rsid w:val="001F1A5D"/>
    <w:rsid w:val="0020114F"/>
    <w:rsid w:val="00206178"/>
    <w:rsid w:val="00221A66"/>
    <w:rsid w:val="002225B0"/>
    <w:rsid w:val="00224F81"/>
    <w:rsid w:val="00236436"/>
    <w:rsid w:val="00236C52"/>
    <w:rsid w:val="002373CD"/>
    <w:rsid w:val="00240868"/>
    <w:rsid w:val="00243950"/>
    <w:rsid w:val="002511A2"/>
    <w:rsid w:val="00256B72"/>
    <w:rsid w:val="00260D68"/>
    <w:rsid w:val="00271217"/>
    <w:rsid w:val="00272E59"/>
    <w:rsid w:val="00272F20"/>
    <w:rsid w:val="0029453F"/>
    <w:rsid w:val="002A7256"/>
    <w:rsid w:val="002B422A"/>
    <w:rsid w:val="002C5D21"/>
    <w:rsid w:val="002C7D91"/>
    <w:rsid w:val="002E35B0"/>
    <w:rsid w:val="00301FC4"/>
    <w:rsid w:val="0030271C"/>
    <w:rsid w:val="0031196B"/>
    <w:rsid w:val="00313901"/>
    <w:rsid w:val="00314340"/>
    <w:rsid w:val="00316840"/>
    <w:rsid w:val="00326F53"/>
    <w:rsid w:val="00344234"/>
    <w:rsid w:val="00346D23"/>
    <w:rsid w:val="0035618C"/>
    <w:rsid w:val="003633C5"/>
    <w:rsid w:val="00374E97"/>
    <w:rsid w:val="003827A2"/>
    <w:rsid w:val="0039591D"/>
    <w:rsid w:val="003A76A8"/>
    <w:rsid w:val="003C0A6B"/>
    <w:rsid w:val="003C5A3F"/>
    <w:rsid w:val="003D34AB"/>
    <w:rsid w:val="003D77AE"/>
    <w:rsid w:val="004115A8"/>
    <w:rsid w:val="00413B99"/>
    <w:rsid w:val="00416ACB"/>
    <w:rsid w:val="00421069"/>
    <w:rsid w:val="00445DBA"/>
    <w:rsid w:val="00455E99"/>
    <w:rsid w:val="00463013"/>
    <w:rsid w:val="004700EB"/>
    <w:rsid w:val="004709CB"/>
    <w:rsid w:val="004719D7"/>
    <w:rsid w:val="00482C9C"/>
    <w:rsid w:val="00495053"/>
    <w:rsid w:val="00495993"/>
    <w:rsid w:val="004A1D2B"/>
    <w:rsid w:val="004A3AED"/>
    <w:rsid w:val="004A6C41"/>
    <w:rsid w:val="004B0D17"/>
    <w:rsid w:val="004B3C6D"/>
    <w:rsid w:val="004B4B70"/>
    <w:rsid w:val="004C5637"/>
    <w:rsid w:val="004C7F82"/>
    <w:rsid w:val="004E017B"/>
    <w:rsid w:val="004E2776"/>
    <w:rsid w:val="004F05BC"/>
    <w:rsid w:val="0052000B"/>
    <w:rsid w:val="0052106D"/>
    <w:rsid w:val="005230E0"/>
    <w:rsid w:val="005236DD"/>
    <w:rsid w:val="00525554"/>
    <w:rsid w:val="00530A83"/>
    <w:rsid w:val="00541889"/>
    <w:rsid w:val="00543345"/>
    <w:rsid w:val="00544C9A"/>
    <w:rsid w:val="00550AAC"/>
    <w:rsid w:val="0056408D"/>
    <w:rsid w:val="005B07F2"/>
    <w:rsid w:val="005B17B8"/>
    <w:rsid w:val="005B1E7D"/>
    <w:rsid w:val="005C0BBD"/>
    <w:rsid w:val="005D6B25"/>
    <w:rsid w:val="005E0076"/>
    <w:rsid w:val="006021C6"/>
    <w:rsid w:val="00606BE2"/>
    <w:rsid w:val="006071E0"/>
    <w:rsid w:val="006104B4"/>
    <w:rsid w:val="006120FE"/>
    <w:rsid w:val="0062065D"/>
    <w:rsid w:val="006436CD"/>
    <w:rsid w:val="006535D4"/>
    <w:rsid w:val="0066186F"/>
    <w:rsid w:val="00665A01"/>
    <w:rsid w:val="00670276"/>
    <w:rsid w:val="006851FF"/>
    <w:rsid w:val="006865E2"/>
    <w:rsid w:val="006910D7"/>
    <w:rsid w:val="006936F5"/>
    <w:rsid w:val="00696AA7"/>
    <w:rsid w:val="006C1813"/>
    <w:rsid w:val="006C22D4"/>
    <w:rsid w:val="006D670B"/>
    <w:rsid w:val="006E6C84"/>
    <w:rsid w:val="006F3D74"/>
    <w:rsid w:val="006F7765"/>
    <w:rsid w:val="00726B24"/>
    <w:rsid w:val="0072796F"/>
    <w:rsid w:val="007406C7"/>
    <w:rsid w:val="00742177"/>
    <w:rsid w:val="0074397F"/>
    <w:rsid w:val="0074488E"/>
    <w:rsid w:val="0074625E"/>
    <w:rsid w:val="00757ED1"/>
    <w:rsid w:val="00763477"/>
    <w:rsid w:val="00765EBC"/>
    <w:rsid w:val="0076683E"/>
    <w:rsid w:val="00771E02"/>
    <w:rsid w:val="007841CB"/>
    <w:rsid w:val="007874F1"/>
    <w:rsid w:val="00790C71"/>
    <w:rsid w:val="007B74DF"/>
    <w:rsid w:val="007C07CB"/>
    <w:rsid w:val="007D1F8C"/>
    <w:rsid w:val="007D2D9B"/>
    <w:rsid w:val="007D446D"/>
    <w:rsid w:val="007F4424"/>
    <w:rsid w:val="007F76E6"/>
    <w:rsid w:val="00801819"/>
    <w:rsid w:val="0080625B"/>
    <w:rsid w:val="00811FB8"/>
    <w:rsid w:val="00816C52"/>
    <w:rsid w:val="00830043"/>
    <w:rsid w:val="0083521B"/>
    <w:rsid w:val="00843064"/>
    <w:rsid w:val="00851C1B"/>
    <w:rsid w:val="00855701"/>
    <w:rsid w:val="008734D1"/>
    <w:rsid w:val="00874672"/>
    <w:rsid w:val="0089045D"/>
    <w:rsid w:val="008905E4"/>
    <w:rsid w:val="00890E88"/>
    <w:rsid w:val="008A3E64"/>
    <w:rsid w:val="008B20A3"/>
    <w:rsid w:val="008B2191"/>
    <w:rsid w:val="008B2EEC"/>
    <w:rsid w:val="008C043C"/>
    <w:rsid w:val="008C5146"/>
    <w:rsid w:val="008D0608"/>
    <w:rsid w:val="008D202D"/>
    <w:rsid w:val="008E65AA"/>
    <w:rsid w:val="008F0006"/>
    <w:rsid w:val="008F0A4C"/>
    <w:rsid w:val="008F2EB7"/>
    <w:rsid w:val="00901FB2"/>
    <w:rsid w:val="00907BBD"/>
    <w:rsid w:val="009264A0"/>
    <w:rsid w:val="009442BA"/>
    <w:rsid w:val="0096010E"/>
    <w:rsid w:val="009757F2"/>
    <w:rsid w:val="00983833"/>
    <w:rsid w:val="0099121C"/>
    <w:rsid w:val="0099463C"/>
    <w:rsid w:val="009A5FF4"/>
    <w:rsid w:val="009D158A"/>
    <w:rsid w:val="009D6520"/>
    <w:rsid w:val="009E6856"/>
    <w:rsid w:val="009F1212"/>
    <w:rsid w:val="00A02DB1"/>
    <w:rsid w:val="00A065CB"/>
    <w:rsid w:val="00A17DC3"/>
    <w:rsid w:val="00A2016E"/>
    <w:rsid w:val="00A21B62"/>
    <w:rsid w:val="00A3134D"/>
    <w:rsid w:val="00A47674"/>
    <w:rsid w:val="00A60096"/>
    <w:rsid w:val="00A7097A"/>
    <w:rsid w:val="00A71762"/>
    <w:rsid w:val="00A71952"/>
    <w:rsid w:val="00A74AE7"/>
    <w:rsid w:val="00A85007"/>
    <w:rsid w:val="00A86105"/>
    <w:rsid w:val="00AC1B0B"/>
    <w:rsid w:val="00AE10B5"/>
    <w:rsid w:val="00AE1E7D"/>
    <w:rsid w:val="00AE72DF"/>
    <w:rsid w:val="00AF06F0"/>
    <w:rsid w:val="00B03BB9"/>
    <w:rsid w:val="00B32CB6"/>
    <w:rsid w:val="00B36753"/>
    <w:rsid w:val="00B45A06"/>
    <w:rsid w:val="00B46493"/>
    <w:rsid w:val="00B92DC6"/>
    <w:rsid w:val="00B93652"/>
    <w:rsid w:val="00B93796"/>
    <w:rsid w:val="00B974E0"/>
    <w:rsid w:val="00BA0552"/>
    <w:rsid w:val="00BB0F73"/>
    <w:rsid w:val="00BB32FE"/>
    <w:rsid w:val="00BD0D6D"/>
    <w:rsid w:val="00BE445C"/>
    <w:rsid w:val="00BE4510"/>
    <w:rsid w:val="00BF1897"/>
    <w:rsid w:val="00C2091A"/>
    <w:rsid w:val="00C341BE"/>
    <w:rsid w:val="00C50616"/>
    <w:rsid w:val="00C65EAE"/>
    <w:rsid w:val="00C67943"/>
    <w:rsid w:val="00C7480F"/>
    <w:rsid w:val="00C807C8"/>
    <w:rsid w:val="00C84B42"/>
    <w:rsid w:val="00CA0D9D"/>
    <w:rsid w:val="00CD5190"/>
    <w:rsid w:val="00CE1A9A"/>
    <w:rsid w:val="00CF76B1"/>
    <w:rsid w:val="00D350BB"/>
    <w:rsid w:val="00D362C9"/>
    <w:rsid w:val="00D363CB"/>
    <w:rsid w:val="00D44A16"/>
    <w:rsid w:val="00D55C28"/>
    <w:rsid w:val="00D6016C"/>
    <w:rsid w:val="00D72A0E"/>
    <w:rsid w:val="00D740A6"/>
    <w:rsid w:val="00D7582A"/>
    <w:rsid w:val="00D82031"/>
    <w:rsid w:val="00D849AA"/>
    <w:rsid w:val="00D95DF0"/>
    <w:rsid w:val="00DB2750"/>
    <w:rsid w:val="00DC6259"/>
    <w:rsid w:val="00DD4B9F"/>
    <w:rsid w:val="00DE17B1"/>
    <w:rsid w:val="00DE2B53"/>
    <w:rsid w:val="00DE487E"/>
    <w:rsid w:val="00DE6654"/>
    <w:rsid w:val="00DE66D2"/>
    <w:rsid w:val="00DF0EF3"/>
    <w:rsid w:val="00E22B6B"/>
    <w:rsid w:val="00E30895"/>
    <w:rsid w:val="00E32828"/>
    <w:rsid w:val="00E32B11"/>
    <w:rsid w:val="00E334C3"/>
    <w:rsid w:val="00E37571"/>
    <w:rsid w:val="00E62CDB"/>
    <w:rsid w:val="00E84506"/>
    <w:rsid w:val="00E91501"/>
    <w:rsid w:val="00EA52A3"/>
    <w:rsid w:val="00EA608C"/>
    <w:rsid w:val="00EA63B1"/>
    <w:rsid w:val="00EA6DF8"/>
    <w:rsid w:val="00EB53E8"/>
    <w:rsid w:val="00EC6445"/>
    <w:rsid w:val="00EE57D6"/>
    <w:rsid w:val="00EF2120"/>
    <w:rsid w:val="00EF2A3C"/>
    <w:rsid w:val="00F00286"/>
    <w:rsid w:val="00F04E97"/>
    <w:rsid w:val="00F065FD"/>
    <w:rsid w:val="00F06886"/>
    <w:rsid w:val="00F104A9"/>
    <w:rsid w:val="00F11570"/>
    <w:rsid w:val="00F226D5"/>
    <w:rsid w:val="00F22D55"/>
    <w:rsid w:val="00F32215"/>
    <w:rsid w:val="00F411A8"/>
    <w:rsid w:val="00F42F27"/>
    <w:rsid w:val="00F62D4B"/>
    <w:rsid w:val="00F667DC"/>
    <w:rsid w:val="00F7252A"/>
    <w:rsid w:val="00F83D76"/>
    <w:rsid w:val="00FA124A"/>
    <w:rsid w:val="00FA4F35"/>
    <w:rsid w:val="00FB7F30"/>
    <w:rsid w:val="00FD35E0"/>
    <w:rsid w:val="00FD3DA0"/>
    <w:rsid w:val="00FD4511"/>
    <w:rsid w:val="00FE047E"/>
    <w:rsid w:val="00FE6D4B"/>
    <w:rsid w:val="00FF65B3"/>
    <w:rsid w:val="00FF7D42"/>
    <w:rsid w:val="05142628"/>
    <w:rsid w:val="0C345A63"/>
    <w:rsid w:val="25C50853"/>
    <w:rsid w:val="316C2638"/>
    <w:rsid w:val="35594EA6"/>
    <w:rsid w:val="6436335F"/>
    <w:rsid w:val="66F1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rFonts w:ascii="Calibri" w:hAnsi="Calibri"/>
      <w:sz w:val="18"/>
      <w:szCs w:val="18"/>
      <w:lang w:val="zh-CN"/>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Calibri" w:hAnsi="Calibri"/>
      <w:sz w:val="18"/>
      <w:szCs w:val="18"/>
      <w:lang w:val="zh-CN"/>
    </w:rPr>
  </w:style>
  <w:style w:type="character" w:styleId="a6">
    <w:name w:val="page number"/>
    <w:basedOn w:val="a0"/>
  </w:style>
  <w:style w:type="character" w:styleId="a7">
    <w:name w:val="Emphasis"/>
    <w:uiPriority w:val="20"/>
    <w:qFormat/>
    <w:rPr>
      <w:i/>
      <w:iCs/>
    </w:rPr>
  </w:style>
  <w:style w:type="character" w:customStyle="1" w:styleId="Char1">
    <w:name w:val="页眉 Char"/>
    <w:link w:val="a5"/>
    <w:uiPriority w:val="99"/>
    <w:qFormat/>
    <w:rPr>
      <w:sz w:val="18"/>
      <w:szCs w:val="18"/>
    </w:rPr>
  </w:style>
  <w:style w:type="character" w:customStyle="1" w:styleId="Char0">
    <w:name w:val="页脚 Char"/>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hAnsi="Times New Roman"/>
      <w:sz w:val="18"/>
      <w:szCs w:val="18"/>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rFonts w:ascii="Calibri" w:hAnsi="Calibri"/>
      <w:sz w:val="18"/>
      <w:szCs w:val="18"/>
      <w:lang w:val="zh-CN"/>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Calibri" w:hAnsi="Calibri"/>
      <w:sz w:val="18"/>
      <w:szCs w:val="18"/>
      <w:lang w:val="zh-CN"/>
    </w:rPr>
  </w:style>
  <w:style w:type="character" w:styleId="a6">
    <w:name w:val="page number"/>
    <w:basedOn w:val="a0"/>
  </w:style>
  <w:style w:type="character" w:styleId="a7">
    <w:name w:val="Emphasis"/>
    <w:uiPriority w:val="20"/>
    <w:qFormat/>
    <w:rPr>
      <w:i/>
      <w:iCs/>
    </w:rPr>
  </w:style>
  <w:style w:type="character" w:customStyle="1" w:styleId="Char1">
    <w:name w:val="页眉 Char"/>
    <w:link w:val="a5"/>
    <w:uiPriority w:val="99"/>
    <w:qFormat/>
    <w:rPr>
      <w:sz w:val="18"/>
      <w:szCs w:val="18"/>
    </w:rPr>
  </w:style>
  <w:style w:type="character" w:customStyle="1" w:styleId="Char0">
    <w:name w:val="页脚 Char"/>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hAnsi="Times New Roman"/>
      <w:sz w:val="18"/>
      <w:szCs w:val="18"/>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7</Pages>
  <Words>564</Words>
  <Characters>3221</Characters>
  <Application>Microsoft Office Word</Application>
  <DocSecurity>0</DocSecurity>
  <Lines>26</Lines>
  <Paragraphs>7</Paragraphs>
  <ScaleCrop>false</ScaleCrop>
  <Company>微软中国</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东南大学材料科学与工程学院</dc:title>
  <dc:creator>微软用户</dc:creator>
  <cp:lastModifiedBy>JonMMx 2000</cp:lastModifiedBy>
  <cp:revision>232</cp:revision>
  <cp:lastPrinted>2020-09-23T02:49:00Z</cp:lastPrinted>
  <dcterms:created xsi:type="dcterms:W3CDTF">2014-10-11T06:36:00Z</dcterms:created>
  <dcterms:modified xsi:type="dcterms:W3CDTF">2020-09-23T03:04:00Z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