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5" w:rsidRDefault="00166E0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材料科学与工程学院研究生奖学金评比办法（修订）</w:t>
      </w:r>
    </w:p>
    <w:p w:rsidR="00E97735" w:rsidRDefault="00166E0C">
      <w:pPr>
        <w:spacing w:beforeLines="50" w:before="156" w:line="400" w:lineRule="exact"/>
        <w:ind w:firstLineChars="200" w:firstLine="56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根据东南大学研究生手册有关文件规定，按照“培养和造就高层次、高质量社会主义建设者和接班人”的基本要求，制定以下办法作为我院研究生奖学金评比的主要依据。</w:t>
      </w:r>
    </w:p>
    <w:p w:rsidR="00E97735" w:rsidRDefault="00166E0C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>一、基本条件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在籍在册全日制的研究生（定向、委培研究生除外）本人提出</w:t>
      </w:r>
      <w:r>
        <w:rPr>
          <w:rFonts w:ascii="仿宋_GB2312" w:eastAsia="仿宋_GB2312" w:hint="eastAsia"/>
          <w:sz w:val="28"/>
        </w:rPr>
        <w:t xml:space="preserve">       </w:t>
      </w:r>
      <w:r>
        <w:rPr>
          <w:rFonts w:ascii="仿宋_GB2312" w:eastAsia="仿宋_GB2312" w:hint="eastAsia"/>
          <w:sz w:val="28"/>
        </w:rPr>
        <w:t>申请，参评硕士研究生在读时间不得超过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年，参评博士研究生在读时间不得超学制（博士一般不超过</w:t>
      </w:r>
      <w:r>
        <w:rPr>
          <w:rFonts w:ascii="仿宋_GB2312" w:eastAsia="仿宋_GB2312" w:hint="eastAsia"/>
          <w:sz w:val="28"/>
        </w:rPr>
        <w:t>3.5</w:t>
      </w:r>
      <w:r>
        <w:rPr>
          <w:rFonts w:ascii="仿宋_GB2312" w:eastAsia="仿宋_GB2312" w:hint="eastAsia"/>
          <w:sz w:val="28"/>
        </w:rPr>
        <w:t>年，</w:t>
      </w:r>
      <w:r>
        <w:rPr>
          <w:rFonts w:ascii="仿宋_GB2312" w:eastAsia="仿宋_GB2312" w:hint="eastAsia"/>
          <w:sz w:val="28"/>
        </w:rPr>
        <w:t>17</w:t>
      </w:r>
      <w:r>
        <w:rPr>
          <w:rFonts w:ascii="仿宋_GB2312" w:eastAsia="仿宋_GB2312" w:hint="eastAsia"/>
          <w:sz w:val="28"/>
        </w:rPr>
        <w:t>年及以后入学的博士不超过</w:t>
      </w:r>
      <w:r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年，硕博连读生、直博生在读时间不得超过</w:t>
      </w:r>
      <w:r>
        <w:rPr>
          <w:rFonts w:ascii="仿宋_GB2312" w:eastAsia="仿宋_GB2312" w:hint="eastAsia"/>
          <w:sz w:val="28"/>
        </w:rPr>
        <w:t>5</w:t>
      </w:r>
      <w:r>
        <w:rPr>
          <w:rFonts w:ascii="仿宋_GB2312" w:eastAsia="仿宋_GB2312" w:hint="eastAsia"/>
          <w:sz w:val="28"/>
        </w:rPr>
        <w:t>年，优</w:t>
      </w:r>
      <w:r>
        <w:rPr>
          <w:rFonts w:ascii="仿宋_GB2312" w:eastAsia="仿宋_GB2312" w:hAnsi="宋体" w:hint="eastAsia"/>
          <w:sz w:val="28"/>
          <w:szCs w:val="24"/>
        </w:rPr>
        <w:t>秀博士学位论文培育对象不受此限）；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受校纪处分者，从被查出之日起一年内不得参加奖学金评比；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申请者须修满本专业培养方案所规定的学分，无不及格科目；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原则上每位研究生在一学年内只能获得一次奖学金；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获得研究生国家奖学金的同学不可再申报其他奖学金；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再次参与评奖的研究生只能提交前次获奖时间后的文章和科研成果；</w:t>
      </w:r>
    </w:p>
    <w:p w:rsidR="00E97735" w:rsidRDefault="00166E0C">
      <w:pPr>
        <w:numPr>
          <w:ilvl w:val="0"/>
          <w:numId w:val="1"/>
        </w:numPr>
        <w:adjustRightInd w:val="0"/>
        <w:snapToGrid w:val="0"/>
        <w:spacing w:beforeLines="50" w:before="156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申请研究生的所有文章和科研成果必须第一署名单位是东南大学；</w:t>
      </w:r>
    </w:p>
    <w:p w:rsidR="00E97735" w:rsidRDefault="00166E0C">
      <w:pPr>
        <w:adjustRightInd w:val="0"/>
        <w:snapToGrid w:val="0"/>
        <w:spacing w:beforeLines="50" w:before="156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二、评比方法</w:t>
      </w:r>
    </w:p>
    <w:p w:rsidR="00E97735" w:rsidRDefault="00166E0C">
      <w:pPr>
        <w:adjustRightInd w:val="0"/>
        <w:snapToGrid w:val="0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由学院评审委员会对申请者进行综合评比：学习成绩</w:t>
      </w:r>
      <w:r>
        <w:rPr>
          <w:rFonts w:ascii="仿宋_GB2312" w:eastAsia="仿宋_GB2312" w:hint="eastAsia"/>
          <w:sz w:val="28"/>
          <w:szCs w:val="24"/>
        </w:rPr>
        <w:t>、科研情况、品行得分（操行等级、团体活动）三部分形成综合得分，按综合得分高低排序进行评比，博士生跨年级排序评比，硕士生按年级排序评比。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学习成绩：</w:t>
      </w:r>
    </w:p>
    <w:p w:rsidR="00E97735" w:rsidRDefault="00166E0C">
      <w:pPr>
        <w:adjustRightInd w:val="0"/>
        <w:snapToGrid w:val="0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以规格化成绩为准。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科研得分：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发表论文：</w:t>
      </w:r>
      <w:r>
        <w:rPr>
          <w:rFonts w:ascii="仿宋_GB2312" w:eastAsia="仿宋_GB2312" w:hint="eastAsia"/>
          <w:sz w:val="28"/>
          <w:szCs w:val="24"/>
        </w:rPr>
        <w:t xml:space="preserve"> 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</w:t>
      </w:r>
      <w:r>
        <w:rPr>
          <w:rFonts w:ascii="仿宋_GB2312" w:eastAsia="仿宋_GB2312" w:hint="eastAsia"/>
          <w:sz w:val="28"/>
          <w:szCs w:val="24"/>
        </w:rPr>
        <w:t>Science</w:t>
      </w:r>
      <w:r>
        <w:rPr>
          <w:rFonts w:ascii="仿宋_GB2312" w:eastAsia="仿宋_GB2312" w:hint="eastAsia"/>
          <w:sz w:val="28"/>
          <w:szCs w:val="24"/>
        </w:rPr>
        <w:t>》《</w:t>
      </w:r>
      <w:r>
        <w:rPr>
          <w:rFonts w:ascii="仿宋_GB2312" w:eastAsia="仿宋_GB2312" w:hint="eastAsia"/>
          <w:sz w:val="28"/>
          <w:szCs w:val="24"/>
        </w:rPr>
        <w:t>Nature</w:t>
      </w:r>
      <w:r>
        <w:rPr>
          <w:rFonts w:ascii="仿宋_GB2312" w:eastAsia="仿宋_GB2312" w:hint="eastAsia"/>
          <w:sz w:val="28"/>
          <w:szCs w:val="24"/>
        </w:rPr>
        <w:t>》上申请者署名单位为东南大学外，申请者的所有论文必须</w:t>
      </w:r>
      <w:bookmarkStart w:id="0" w:name="_GoBack"/>
      <w:bookmarkEnd w:id="0"/>
      <w:r>
        <w:rPr>
          <w:rFonts w:ascii="仿宋_GB2312" w:eastAsia="仿宋_GB2312" w:hint="eastAsia"/>
          <w:sz w:val="28"/>
          <w:szCs w:val="24"/>
        </w:rPr>
        <w:t>第一署名单位为东南大学。</w:t>
      </w:r>
    </w:p>
    <w:p w:rsidR="00E97735" w:rsidRPr="00A803D0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论文署名为第一作者，</w:t>
      </w:r>
      <w:r>
        <w:rPr>
          <w:rFonts w:ascii="仿宋_GB2312" w:eastAsia="仿宋_GB2312" w:hint="eastAsia"/>
          <w:sz w:val="28"/>
          <w:szCs w:val="24"/>
        </w:rPr>
        <w:t>SCI</w:t>
      </w:r>
      <w:r>
        <w:rPr>
          <w:rFonts w:ascii="仿宋_GB2312" w:eastAsia="仿宋_GB2312" w:hint="eastAsia"/>
          <w:sz w:val="28"/>
          <w:szCs w:val="24"/>
        </w:rPr>
        <w:t>源刊刊出</w:t>
      </w:r>
      <w:r w:rsidRPr="00A803D0">
        <w:rPr>
          <w:rFonts w:ascii="仿宋_GB2312" w:eastAsia="仿宋_GB2312" w:hint="eastAsia"/>
          <w:sz w:val="28"/>
          <w:szCs w:val="24"/>
        </w:rPr>
        <w:t>且被收录</w:t>
      </w:r>
      <w:r w:rsidRPr="00A803D0">
        <w:rPr>
          <w:rFonts w:ascii="仿宋_GB2312" w:eastAsia="仿宋_GB2312" w:hint="eastAsia"/>
          <w:sz w:val="28"/>
          <w:szCs w:val="24"/>
        </w:rPr>
        <w:t>计</w:t>
      </w:r>
      <w:r w:rsidRPr="00A803D0">
        <w:rPr>
          <w:rFonts w:ascii="仿宋_GB2312" w:eastAsia="仿宋_GB2312" w:hint="eastAsia"/>
          <w:sz w:val="28"/>
          <w:szCs w:val="24"/>
        </w:rPr>
        <w:t>10</w:t>
      </w:r>
      <w:r w:rsidRPr="00A803D0">
        <w:rPr>
          <w:rFonts w:ascii="仿宋_GB2312" w:eastAsia="仿宋_GB2312" w:hint="eastAsia"/>
          <w:sz w:val="28"/>
          <w:szCs w:val="24"/>
        </w:rPr>
        <w:t>分（影响因子大于等于</w:t>
      </w:r>
      <w:r w:rsidRPr="00A803D0">
        <w:rPr>
          <w:rFonts w:ascii="仿宋_GB2312" w:eastAsia="仿宋_GB2312" w:hint="eastAsia"/>
          <w:sz w:val="28"/>
          <w:szCs w:val="24"/>
        </w:rPr>
        <w:t>5</w:t>
      </w:r>
      <w:r w:rsidRPr="00A803D0">
        <w:rPr>
          <w:rFonts w:ascii="仿宋_GB2312" w:eastAsia="仿宋_GB2312" w:hint="eastAsia"/>
          <w:sz w:val="28"/>
          <w:szCs w:val="24"/>
        </w:rPr>
        <w:t>的计</w:t>
      </w:r>
      <w:r w:rsidRPr="00A803D0">
        <w:rPr>
          <w:rFonts w:ascii="仿宋_GB2312" w:eastAsia="仿宋_GB2312" w:hint="eastAsia"/>
          <w:sz w:val="28"/>
          <w:szCs w:val="24"/>
        </w:rPr>
        <w:t>20</w:t>
      </w:r>
      <w:r w:rsidRPr="00A803D0">
        <w:rPr>
          <w:rFonts w:ascii="仿宋_GB2312" w:eastAsia="仿宋_GB2312" w:hint="eastAsia"/>
          <w:sz w:val="28"/>
          <w:szCs w:val="24"/>
        </w:rPr>
        <w:t>分）；</w:t>
      </w:r>
      <w:r w:rsidRPr="00A803D0">
        <w:rPr>
          <w:rFonts w:ascii="仿宋_GB2312" w:eastAsia="仿宋_GB2312" w:hint="eastAsia"/>
          <w:sz w:val="28"/>
          <w:szCs w:val="24"/>
        </w:rPr>
        <w:t>EI</w:t>
      </w:r>
      <w:r w:rsidRPr="00A803D0">
        <w:rPr>
          <w:rFonts w:ascii="仿宋_GB2312" w:eastAsia="仿宋_GB2312" w:hint="eastAsia"/>
          <w:sz w:val="28"/>
          <w:szCs w:val="24"/>
        </w:rPr>
        <w:t>源刊刊出</w:t>
      </w:r>
      <w:r w:rsidRPr="00A803D0">
        <w:rPr>
          <w:rFonts w:ascii="仿宋_GB2312" w:eastAsia="仿宋_GB2312" w:hint="eastAsia"/>
          <w:sz w:val="28"/>
          <w:szCs w:val="24"/>
        </w:rPr>
        <w:t>且被收录</w:t>
      </w:r>
      <w:r w:rsidRPr="00A803D0">
        <w:rPr>
          <w:rFonts w:ascii="仿宋_GB2312" w:eastAsia="仿宋_GB2312" w:hint="eastAsia"/>
          <w:sz w:val="28"/>
          <w:szCs w:val="24"/>
        </w:rPr>
        <w:t>计</w:t>
      </w:r>
      <w:r w:rsidRPr="00A803D0">
        <w:rPr>
          <w:rFonts w:ascii="仿宋_GB2312" w:eastAsia="仿宋_GB2312" w:hint="eastAsia"/>
          <w:sz w:val="28"/>
          <w:szCs w:val="24"/>
        </w:rPr>
        <w:t>5</w:t>
      </w:r>
      <w:r w:rsidRPr="00A803D0">
        <w:rPr>
          <w:rFonts w:ascii="仿宋_GB2312" w:eastAsia="仿宋_GB2312" w:hint="eastAsia"/>
          <w:sz w:val="28"/>
          <w:szCs w:val="24"/>
        </w:rPr>
        <w:t>分；其他的国内核心刊物和一般国际学术刊物计</w:t>
      </w:r>
      <w:r w:rsidRPr="00A803D0">
        <w:rPr>
          <w:rFonts w:ascii="仿宋_GB2312" w:eastAsia="仿宋_GB2312" w:hint="eastAsia"/>
          <w:sz w:val="28"/>
          <w:szCs w:val="24"/>
        </w:rPr>
        <w:t>2</w:t>
      </w:r>
      <w:r w:rsidRPr="00A803D0">
        <w:rPr>
          <w:rFonts w:ascii="仿宋_GB2312" w:eastAsia="仿宋_GB2312" w:hint="eastAsia"/>
          <w:sz w:val="28"/>
          <w:szCs w:val="24"/>
        </w:rPr>
        <w:t>分。</w:t>
      </w:r>
    </w:p>
    <w:p w:rsidR="00E97735" w:rsidRPr="00A803D0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 w:rsidRPr="00A803D0">
        <w:rPr>
          <w:rFonts w:ascii="仿宋_GB2312" w:eastAsia="仿宋_GB2312" w:hint="eastAsia"/>
          <w:sz w:val="28"/>
          <w:szCs w:val="24"/>
        </w:rPr>
        <w:t>国际会议论文集正式出版的论文参照本条第（</w:t>
      </w:r>
      <w:r w:rsidRPr="00A803D0">
        <w:rPr>
          <w:rFonts w:ascii="仿宋_GB2312" w:eastAsia="仿宋_GB2312" w:hint="eastAsia"/>
          <w:sz w:val="28"/>
          <w:szCs w:val="24"/>
        </w:rPr>
        <w:t>2</w:t>
      </w:r>
      <w:r w:rsidRPr="00A803D0">
        <w:rPr>
          <w:rFonts w:ascii="仿宋_GB2312" w:eastAsia="仿宋_GB2312" w:hint="eastAsia"/>
          <w:sz w:val="28"/>
          <w:szCs w:val="24"/>
        </w:rPr>
        <w:t>）款规定计分。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</w:t>
      </w:r>
      <w:r>
        <w:rPr>
          <w:rFonts w:ascii="仿宋_GB2312" w:eastAsia="仿宋_GB2312" w:hint="eastAsia"/>
          <w:sz w:val="28"/>
          <w:szCs w:val="24"/>
        </w:rPr>
        <w:t>Science</w:t>
      </w:r>
      <w:r>
        <w:rPr>
          <w:rFonts w:ascii="仿宋_GB2312" w:eastAsia="仿宋_GB2312" w:hint="eastAsia"/>
          <w:sz w:val="28"/>
          <w:szCs w:val="24"/>
        </w:rPr>
        <w:t>》《</w:t>
      </w:r>
      <w:r>
        <w:rPr>
          <w:rFonts w:ascii="仿宋_GB2312" w:eastAsia="仿宋_GB2312" w:hint="eastAsia"/>
          <w:sz w:val="28"/>
          <w:szCs w:val="24"/>
        </w:rPr>
        <w:t>Nature</w:t>
      </w:r>
      <w:r>
        <w:rPr>
          <w:rFonts w:ascii="仿宋_GB2312" w:eastAsia="仿宋_GB2312" w:hint="eastAsia"/>
          <w:sz w:val="28"/>
          <w:szCs w:val="24"/>
        </w:rPr>
        <w:t>》外，博士生参评的论文必须署名为第一作者，且以正式刊出为准。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第一作者为指导老师（或协助指导老师），硕士生为第二作者的论文参照参照本条第（</w:t>
      </w:r>
      <w:r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）款规定减半计分。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硕士生参评论文一般以录用并且正式刊出为准，如已被</w:t>
      </w:r>
      <w:r>
        <w:rPr>
          <w:rFonts w:ascii="仿宋_GB2312" w:eastAsia="仿宋_GB2312" w:hint="eastAsia"/>
          <w:sz w:val="28"/>
          <w:szCs w:val="24"/>
        </w:rPr>
        <w:t>SCI</w:t>
      </w:r>
      <w:r>
        <w:rPr>
          <w:rFonts w:ascii="仿宋_GB2312" w:eastAsia="仿宋_GB2312" w:hint="eastAsia"/>
          <w:sz w:val="28"/>
          <w:szCs w:val="24"/>
        </w:rPr>
        <w:t>、</w:t>
      </w:r>
      <w:r>
        <w:rPr>
          <w:rFonts w:ascii="仿宋_GB2312" w:eastAsia="仿宋_GB2312" w:hint="eastAsia"/>
          <w:sz w:val="28"/>
          <w:szCs w:val="24"/>
        </w:rPr>
        <w:t>EI</w:t>
      </w:r>
      <w:r>
        <w:rPr>
          <w:rFonts w:ascii="仿宋_GB2312" w:eastAsia="仿宋_GB2312" w:hint="eastAsia"/>
          <w:sz w:val="28"/>
          <w:szCs w:val="24"/>
        </w:rPr>
        <w:t>源刊录用但尚未正式刊出，原则上不计分。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《</w:t>
      </w:r>
      <w:r>
        <w:rPr>
          <w:rFonts w:ascii="仿宋_GB2312" w:eastAsia="仿宋_GB2312" w:hint="eastAsia"/>
          <w:sz w:val="28"/>
          <w:szCs w:val="24"/>
        </w:rPr>
        <w:t>Science</w:t>
      </w:r>
      <w:r>
        <w:rPr>
          <w:rFonts w:ascii="仿宋_GB2312" w:eastAsia="仿宋_GB2312" w:hint="eastAsia"/>
          <w:sz w:val="28"/>
          <w:szCs w:val="24"/>
        </w:rPr>
        <w:t>》《</w:t>
      </w:r>
      <w:r>
        <w:rPr>
          <w:rFonts w:ascii="仿宋_GB2312" w:eastAsia="仿宋_GB2312" w:hint="eastAsia"/>
          <w:sz w:val="28"/>
          <w:szCs w:val="24"/>
        </w:rPr>
        <w:t>Nature</w:t>
      </w:r>
      <w:r>
        <w:rPr>
          <w:rFonts w:ascii="仿宋_GB2312" w:eastAsia="仿宋_GB2312" w:hint="eastAsia"/>
          <w:sz w:val="28"/>
          <w:szCs w:val="24"/>
        </w:rPr>
        <w:t>》上发表论文，第一作者</w:t>
      </w:r>
      <w:r>
        <w:rPr>
          <w:rFonts w:ascii="仿宋_GB2312" w:eastAsia="仿宋_GB2312" w:hint="eastAsia"/>
          <w:sz w:val="28"/>
          <w:szCs w:val="24"/>
        </w:rPr>
        <w:t>50</w:t>
      </w:r>
      <w:r>
        <w:rPr>
          <w:rFonts w:ascii="仿宋_GB2312" w:eastAsia="仿宋_GB2312" w:hint="eastAsia"/>
          <w:sz w:val="28"/>
          <w:szCs w:val="24"/>
        </w:rPr>
        <w:t>分，第二作者</w:t>
      </w:r>
      <w:r>
        <w:rPr>
          <w:rFonts w:ascii="仿宋_GB2312" w:eastAsia="仿宋_GB2312" w:hint="eastAsia"/>
          <w:sz w:val="28"/>
          <w:szCs w:val="24"/>
        </w:rPr>
        <w:t>30</w:t>
      </w:r>
      <w:r>
        <w:rPr>
          <w:rFonts w:ascii="仿宋_GB2312" w:eastAsia="仿宋_GB2312" w:hint="eastAsia"/>
          <w:sz w:val="28"/>
          <w:szCs w:val="24"/>
        </w:rPr>
        <w:t>分，第三作者</w:t>
      </w:r>
      <w:r>
        <w:rPr>
          <w:rFonts w:ascii="仿宋_GB2312" w:eastAsia="仿宋_GB2312" w:hint="eastAsia"/>
          <w:sz w:val="28"/>
          <w:szCs w:val="24"/>
        </w:rPr>
        <w:t>15</w:t>
      </w:r>
      <w:r>
        <w:rPr>
          <w:rFonts w:ascii="仿宋_GB2312" w:eastAsia="仿宋_GB2312" w:hint="eastAsia"/>
          <w:sz w:val="28"/>
          <w:szCs w:val="24"/>
        </w:rPr>
        <w:t>分，且有录用证明即可参评。</w:t>
      </w:r>
    </w:p>
    <w:p w:rsidR="00E97735" w:rsidRDefault="00166E0C">
      <w:pPr>
        <w:numPr>
          <w:ilvl w:val="0"/>
          <w:numId w:val="3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发</w:t>
      </w:r>
      <w:r>
        <w:rPr>
          <w:rFonts w:ascii="仿宋_GB2312" w:eastAsia="仿宋_GB2312" w:hint="eastAsia"/>
          <w:sz w:val="28"/>
          <w:szCs w:val="24"/>
        </w:rPr>
        <w:t>明专利：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公开专利，专利作者顺位总排名必须在前四位，在学生中排名第一的计</w:t>
      </w: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分，第二的计</w:t>
      </w:r>
      <w:r>
        <w:rPr>
          <w:rFonts w:ascii="仿宋_GB2312" w:eastAsia="仿宋_GB2312" w:hint="eastAsia"/>
          <w:sz w:val="28"/>
          <w:szCs w:val="24"/>
        </w:rPr>
        <w:t>1.5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授权专利，专利作者顺位总排名必须在前四位，在学生中排名第一的计</w:t>
      </w:r>
      <w:r>
        <w:rPr>
          <w:rFonts w:ascii="仿宋_GB2312" w:eastAsia="仿宋_GB2312" w:hint="eastAsia"/>
          <w:sz w:val="28"/>
          <w:szCs w:val="24"/>
        </w:rPr>
        <w:t>6</w:t>
      </w:r>
      <w:r>
        <w:rPr>
          <w:rFonts w:ascii="仿宋_GB2312" w:eastAsia="仿宋_GB2312" w:hint="eastAsia"/>
          <w:sz w:val="28"/>
          <w:szCs w:val="24"/>
        </w:rPr>
        <w:t>分，第二的计</w:t>
      </w: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</w:t>
      </w: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分，学生中排名第二的补</w:t>
      </w:r>
      <w:r>
        <w:rPr>
          <w:rFonts w:ascii="仿宋_GB2312" w:eastAsia="仿宋_GB2312" w:hint="eastAsia"/>
          <w:sz w:val="28"/>
          <w:szCs w:val="24"/>
        </w:rPr>
        <w:t>1.5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0"/>
          <w:numId w:val="4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国际专利计分按本条第（</w:t>
      </w:r>
      <w:r>
        <w:rPr>
          <w:rFonts w:ascii="仿宋_GB2312" w:eastAsia="仿宋_GB2312" w:hint="eastAsia"/>
          <w:sz w:val="28"/>
          <w:szCs w:val="24"/>
        </w:rPr>
        <w:t>1</w:t>
      </w:r>
      <w:r>
        <w:rPr>
          <w:rFonts w:ascii="仿宋_GB2312" w:eastAsia="仿宋_GB2312" w:hint="eastAsia"/>
          <w:sz w:val="28"/>
          <w:szCs w:val="24"/>
        </w:rPr>
        <w:t>）、（</w:t>
      </w:r>
      <w:r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）款分值的</w:t>
      </w:r>
      <w:r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倍计算。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其他：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研究生在读期间，正式出版的本专业著作由申请者本人撰写五万字以上，并在著作中以东南大学研究生身份出现的，计</w:t>
      </w:r>
      <w:r>
        <w:rPr>
          <w:rFonts w:ascii="仿宋_GB2312" w:eastAsia="仿宋_GB2312" w:hint="eastAsia"/>
          <w:sz w:val="28"/>
          <w:szCs w:val="24"/>
        </w:rPr>
        <w:t>8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</w:t>
      </w:r>
      <w:r>
        <w:rPr>
          <w:rFonts w:ascii="仿宋_GB2312" w:eastAsia="仿宋_GB2312" w:hint="eastAsia"/>
          <w:sz w:val="28"/>
          <w:szCs w:val="24"/>
        </w:rPr>
        <w:t>16</w:t>
      </w:r>
      <w:r>
        <w:rPr>
          <w:rFonts w:ascii="仿宋_GB2312" w:eastAsia="仿宋_GB2312" w:hint="eastAsia"/>
          <w:sz w:val="28"/>
          <w:szCs w:val="24"/>
        </w:rPr>
        <w:t>分；获得省、部级科技进步二等奖及以上，证书上有署名的学生计</w:t>
      </w:r>
      <w:r>
        <w:rPr>
          <w:rFonts w:ascii="仿宋_GB2312" w:eastAsia="仿宋_GB2312" w:hint="eastAsia"/>
          <w:sz w:val="28"/>
          <w:szCs w:val="24"/>
        </w:rPr>
        <w:t>8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0"/>
          <w:numId w:val="5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</w:t>
      </w:r>
      <w:r>
        <w:rPr>
          <w:rFonts w:ascii="仿宋_GB2312" w:eastAsia="仿宋_GB2312" w:hint="eastAsia"/>
          <w:sz w:val="28"/>
          <w:szCs w:val="24"/>
        </w:rPr>
        <w:t>16</w:t>
      </w:r>
      <w:r>
        <w:rPr>
          <w:rFonts w:ascii="仿宋_GB2312" w:eastAsia="仿宋_GB2312" w:hint="eastAsia"/>
          <w:sz w:val="28"/>
          <w:szCs w:val="24"/>
        </w:rPr>
        <w:t>分，获一等奖者计</w:t>
      </w:r>
      <w:r>
        <w:rPr>
          <w:rFonts w:ascii="仿宋_GB2312" w:eastAsia="仿宋_GB2312" w:hint="eastAsia"/>
          <w:sz w:val="28"/>
          <w:szCs w:val="24"/>
        </w:rPr>
        <w:t>8</w:t>
      </w:r>
      <w:r>
        <w:rPr>
          <w:rFonts w:ascii="仿宋_GB2312" w:eastAsia="仿宋_GB2312" w:hint="eastAsia"/>
          <w:sz w:val="28"/>
          <w:szCs w:val="24"/>
        </w:rPr>
        <w:t>分，获二等奖者</w:t>
      </w:r>
      <w:r>
        <w:rPr>
          <w:rFonts w:ascii="仿宋_GB2312" w:eastAsia="仿宋_GB2312" w:hint="eastAsia"/>
          <w:sz w:val="28"/>
          <w:szCs w:val="24"/>
        </w:rPr>
        <w:t>5</w:t>
      </w:r>
      <w:r>
        <w:rPr>
          <w:rFonts w:ascii="仿宋_GB2312" w:eastAsia="仿宋_GB2312" w:hint="eastAsia"/>
          <w:sz w:val="28"/>
          <w:szCs w:val="24"/>
        </w:rPr>
        <w:t>分，获三等奖者</w:t>
      </w:r>
      <w:r>
        <w:rPr>
          <w:rFonts w:ascii="仿宋_GB2312" w:eastAsia="仿宋_GB2312" w:hint="eastAsia"/>
          <w:sz w:val="28"/>
          <w:szCs w:val="24"/>
        </w:rPr>
        <w:t>2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1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品行得分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操行等级分：</w:t>
      </w:r>
    </w:p>
    <w:p w:rsidR="00E97735" w:rsidRDefault="00166E0C">
      <w:pPr>
        <w:tabs>
          <w:tab w:val="left" w:pos="528"/>
        </w:tabs>
        <w:adjustRightInd w:val="0"/>
        <w:snapToGrid w:val="0"/>
        <w:ind w:leftChars="300" w:left="60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</w:t>
      </w:r>
      <w:r>
        <w:rPr>
          <w:rFonts w:ascii="仿宋_GB2312" w:eastAsia="仿宋_GB2312" w:hint="eastAsia"/>
          <w:sz w:val="28"/>
          <w:szCs w:val="24"/>
        </w:rPr>
        <w:t>5</w:t>
      </w:r>
      <w:r>
        <w:rPr>
          <w:rFonts w:ascii="仿宋_GB2312" w:eastAsia="仿宋_GB2312" w:hint="eastAsia"/>
          <w:sz w:val="28"/>
          <w:szCs w:val="24"/>
        </w:rPr>
        <w:t>分、</w:t>
      </w:r>
      <w:r>
        <w:rPr>
          <w:rFonts w:ascii="仿宋_GB2312" w:eastAsia="仿宋_GB2312" w:hint="eastAsia"/>
          <w:sz w:val="28"/>
          <w:szCs w:val="24"/>
        </w:rPr>
        <w:t>4</w:t>
      </w:r>
      <w:r>
        <w:rPr>
          <w:rFonts w:ascii="仿宋_GB2312" w:eastAsia="仿宋_GB2312" w:hint="eastAsia"/>
          <w:sz w:val="28"/>
          <w:szCs w:val="24"/>
        </w:rPr>
        <w:t>分、</w:t>
      </w:r>
      <w:r>
        <w:rPr>
          <w:rFonts w:ascii="仿宋_GB2312" w:eastAsia="仿宋_GB2312" w:hint="eastAsia"/>
          <w:sz w:val="28"/>
          <w:szCs w:val="24"/>
        </w:rPr>
        <w:t>3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numPr>
          <w:ilvl w:val="2"/>
          <w:numId w:val="2"/>
        </w:numPr>
        <w:adjustRightInd w:val="0"/>
        <w:snapToGrid w:val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团体活动分：</w:t>
      </w:r>
    </w:p>
    <w:p w:rsidR="00E97735" w:rsidRDefault="00166E0C">
      <w:pPr>
        <w:pStyle w:val="1"/>
        <w:adjustRightInd w:val="0"/>
        <w:snapToGrid w:val="0"/>
        <w:ind w:left="595" w:firstLineChars="0" w:firstLine="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</w:t>
      </w:r>
      <w:r>
        <w:rPr>
          <w:rFonts w:ascii="仿宋_GB2312" w:eastAsia="仿宋_GB2312" w:hint="eastAsia"/>
          <w:sz w:val="28"/>
          <w:szCs w:val="24"/>
        </w:rPr>
        <w:t>0</w:t>
      </w:r>
      <w:r>
        <w:rPr>
          <w:rFonts w:ascii="仿宋_GB2312" w:eastAsia="仿宋_GB2312" w:hint="eastAsia"/>
          <w:sz w:val="28"/>
          <w:szCs w:val="24"/>
        </w:rPr>
        <w:t>分，最高分为</w:t>
      </w:r>
      <w:r>
        <w:rPr>
          <w:rFonts w:ascii="仿宋_GB2312" w:eastAsia="仿宋_GB2312" w:hint="eastAsia"/>
          <w:sz w:val="28"/>
          <w:szCs w:val="24"/>
        </w:rPr>
        <w:t>8</w:t>
      </w:r>
      <w:r>
        <w:rPr>
          <w:rFonts w:ascii="仿宋_GB2312" w:eastAsia="仿宋_GB2312" w:hint="eastAsia"/>
          <w:sz w:val="28"/>
          <w:szCs w:val="24"/>
        </w:rPr>
        <w:t>分。</w:t>
      </w:r>
    </w:p>
    <w:p w:rsidR="00E97735" w:rsidRDefault="00166E0C">
      <w:pPr>
        <w:adjustRightInd w:val="0"/>
        <w:snapToGrid w:val="0"/>
        <w:spacing w:afterLines="50" w:after="156"/>
        <w:ind w:firstLineChars="100" w:firstLine="28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、总分算法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Ⅰ、</w:t>
      </w:r>
      <w:r>
        <w:rPr>
          <w:rFonts w:ascii="仿宋_GB2312" w:eastAsia="仿宋_GB2312" w:hint="eastAsia"/>
          <w:sz w:val="28"/>
        </w:rPr>
        <w:t>二年级硕士研究生综合得分</w:t>
      </w:r>
      <w:r>
        <w:rPr>
          <w:rFonts w:ascii="仿宋_GB2312" w:eastAsia="仿宋_GB2312" w:hint="eastAsia"/>
          <w:sz w:val="28"/>
        </w:rPr>
        <w:t>=</w:t>
      </w:r>
      <w:r>
        <w:rPr>
          <w:rFonts w:ascii="仿宋_GB2312" w:eastAsia="仿宋_GB2312" w:hint="eastAsia"/>
          <w:sz w:val="28"/>
        </w:rPr>
        <w:t>规格化成绩</w:t>
      </w:r>
      <w:r>
        <w:rPr>
          <w:rFonts w:ascii="仿宋_GB2312" w:eastAsia="仿宋_GB2312" w:hint="eastAsia"/>
          <w:sz w:val="28"/>
        </w:rPr>
        <w:t>+</w:t>
      </w:r>
      <w:r>
        <w:rPr>
          <w:rFonts w:ascii="仿宋_GB2312" w:eastAsia="仿宋_GB2312" w:hint="eastAsia"/>
          <w:sz w:val="28"/>
        </w:rPr>
        <w:t>科研得分</w:t>
      </w:r>
      <w:r>
        <w:rPr>
          <w:rFonts w:ascii="仿宋_GB2312" w:eastAsia="仿宋_GB2312" w:hint="eastAsia"/>
          <w:sz w:val="28"/>
        </w:rPr>
        <w:t>+</w:t>
      </w:r>
      <w:r>
        <w:rPr>
          <w:rFonts w:ascii="仿宋_GB2312" w:eastAsia="仿宋_GB2312" w:hint="eastAsia"/>
          <w:sz w:val="28"/>
        </w:rPr>
        <w:t>品行得分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Ⅱ、</w:t>
      </w:r>
      <w:r>
        <w:rPr>
          <w:rFonts w:ascii="仿宋_GB2312" w:eastAsia="仿宋_GB2312" w:hint="eastAsia"/>
          <w:sz w:val="28"/>
        </w:rPr>
        <w:t>三年级硕士研究生综合得分</w:t>
      </w:r>
      <w:r>
        <w:rPr>
          <w:rFonts w:ascii="仿宋_GB2312" w:eastAsia="仿宋_GB2312" w:hint="eastAsia"/>
          <w:sz w:val="28"/>
        </w:rPr>
        <w:t>=</w:t>
      </w:r>
      <w:r>
        <w:rPr>
          <w:rFonts w:ascii="仿宋_GB2312" w:eastAsia="仿宋_GB2312" w:hint="eastAsia"/>
          <w:sz w:val="28"/>
        </w:rPr>
        <w:t>科研得分</w:t>
      </w:r>
      <w:r>
        <w:rPr>
          <w:rFonts w:ascii="仿宋_GB2312" w:eastAsia="仿宋_GB2312" w:hint="eastAsia"/>
          <w:sz w:val="28"/>
        </w:rPr>
        <w:t>+</w:t>
      </w:r>
      <w:r>
        <w:rPr>
          <w:rFonts w:ascii="仿宋_GB2312" w:eastAsia="仿宋_GB2312" w:hint="eastAsia"/>
          <w:sz w:val="28"/>
        </w:rPr>
        <w:t>品行得分</w:t>
      </w:r>
    </w:p>
    <w:p w:rsidR="00E97735" w:rsidRDefault="00166E0C">
      <w:pPr>
        <w:adjustRightInd w:val="0"/>
        <w:snapToGrid w:val="0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Ⅲ、</w:t>
      </w:r>
      <w:r>
        <w:rPr>
          <w:rFonts w:ascii="仿宋_GB2312" w:eastAsia="仿宋_GB2312" w:hint="eastAsia"/>
          <w:sz w:val="28"/>
        </w:rPr>
        <w:t>博士研究生综合得分</w:t>
      </w:r>
      <w:r>
        <w:rPr>
          <w:rFonts w:ascii="仿宋_GB2312" w:eastAsia="仿宋_GB2312" w:hint="eastAsia"/>
          <w:sz w:val="28"/>
        </w:rPr>
        <w:t>=</w:t>
      </w:r>
      <w:r>
        <w:rPr>
          <w:rFonts w:ascii="仿宋_GB2312" w:eastAsia="仿宋_GB2312" w:hint="eastAsia"/>
          <w:sz w:val="28"/>
        </w:rPr>
        <w:t>规格化成绩×</w:t>
      </w:r>
      <w:r>
        <w:rPr>
          <w:rFonts w:ascii="仿宋_GB2312" w:eastAsia="仿宋_GB2312" w:hint="eastAsia"/>
          <w:sz w:val="28"/>
        </w:rPr>
        <w:t xml:space="preserve">30%+ </w:t>
      </w:r>
      <w:r>
        <w:rPr>
          <w:rFonts w:ascii="仿宋_GB2312" w:eastAsia="仿宋_GB2312" w:hint="eastAsia"/>
          <w:sz w:val="28"/>
        </w:rPr>
        <w:t>科研得分×</w:t>
      </w:r>
      <w:r>
        <w:rPr>
          <w:rFonts w:ascii="仿宋_GB2312" w:eastAsia="仿宋_GB2312" w:hint="eastAsia"/>
          <w:sz w:val="28"/>
        </w:rPr>
        <w:t>60%+</w:t>
      </w:r>
      <w:r>
        <w:rPr>
          <w:rFonts w:ascii="仿宋_GB2312" w:eastAsia="仿宋_GB2312" w:hint="eastAsia"/>
          <w:sz w:val="28"/>
        </w:rPr>
        <w:t>品行得分×</w:t>
      </w:r>
      <w:r>
        <w:rPr>
          <w:rFonts w:ascii="仿宋_GB2312" w:eastAsia="仿宋_GB2312" w:hint="eastAsia"/>
          <w:sz w:val="28"/>
        </w:rPr>
        <w:t>10%</w:t>
      </w:r>
    </w:p>
    <w:p w:rsidR="00E97735" w:rsidRDefault="00166E0C">
      <w:pPr>
        <w:adjustRightInd w:val="0"/>
        <w:snapToGrid w:val="0"/>
        <w:ind w:firstLineChars="100" w:firstLine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</w:t>
      </w:r>
      <w:r>
        <w:rPr>
          <w:rFonts w:ascii="仿宋_GB2312" w:eastAsia="仿宋_GB2312" w:hAnsi="宋体" w:hint="eastAsia"/>
          <w:sz w:val="28"/>
        </w:rPr>
        <w:t>、对有特殊要求的奖学金，由学院根据实际情况评定。</w:t>
      </w:r>
    </w:p>
    <w:p w:rsidR="00E97735" w:rsidRDefault="00166E0C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本办法的最终解释权归东南大学材料科学与工程学院。</w:t>
      </w:r>
    </w:p>
    <w:p w:rsidR="00E97735" w:rsidRDefault="00E97735">
      <w:pPr>
        <w:adjustRightInd w:val="0"/>
        <w:snapToGrid w:val="0"/>
        <w:ind w:firstLineChars="250" w:firstLine="700"/>
        <w:rPr>
          <w:rFonts w:ascii="仿宋_GB2312" w:eastAsia="仿宋_GB2312" w:hAnsi="宋体"/>
          <w:sz w:val="28"/>
        </w:rPr>
      </w:pPr>
    </w:p>
    <w:p w:rsidR="00E97735" w:rsidRDefault="00166E0C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材料学院研究生工作办公室</w:t>
      </w:r>
    </w:p>
    <w:p w:rsidR="00E97735" w:rsidRDefault="00166E0C">
      <w:pPr>
        <w:adjustRightInd w:val="0"/>
        <w:snapToGrid w:val="0"/>
        <w:ind w:firstLineChars="100" w:firstLine="280"/>
        <w:jc w:val="right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 xml:space="preserve">                           201</w:t>
      </w:r>
      <w:r>
        <w:rPr>
          <w:rFonts w:ascii="仿宋_GB2312" w:eastAsia="仿宋_GB2312" w:hAnsi="宋体" w:hint="eastAsia"/>
          <w:sz w:val="28"/>
        </w:rPr>
        <w:t>8</w:t>
      </w:r>
      <w:r>
        <w:rPr>
          <w:rFonts w:ascii="仿宋_GB2312" w:eastAsia="仿宋_GB2312" w:hAnsi="宋体" w:hint="eastAsia"/>
          <w:sz w:val="28"/>
        </w:rPr>
        <w:t>年</w:t>
      </w:r>
      <w:r>
        <w:rPr>
          <w:rFonts w:ascii="仿宋_GB2312" w:eastAsia="仿宋_GB2312" w:hAnsi="宋体" w:hint="eastAsia"/>
          <w:sz w:val="28"/>
        </w:rPr>
        <w:t>9</w:t>
      </w:r>
      <w:r>
        <w:rPr>
          <w:rFonts w:ascii="仿宋_GB2312" w:eastAsia="仿宋_GB2312" w:hAnsi="宋体" w:hint="eastAsia"/>
          <w:sz w:val="28"/>
        </w:rPr>
        <w:t>月</w:t>
      </w:r>
    </w:p>
    <w:sectPr w:rsidR="00E977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E0C" w:rsidRDefault="00166E0C">
      <w:r>
        <w:separator/>
      </w:r>
    </w:p>
  </w:endnote>
  <w:endnote w:type="continuationSeparator" w:id="0">
    <w:p w:rsidR="00166E0C" w:rsidRDefault="0016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E97735" w:rsidRDefault="00166E0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3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03D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E0C" w:rsidRDefault="00166E0C">
      <w:r>
        <w:separator/>
      </w:r>
    </w:p>
  </w:footnote>
  <w:footnote w:type="continuationSeparator" w:id="0">
    <w:p w:rsidR="00166E0C" w:rsidRDefault="0016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35" w:rsidRDefault="00E9773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5B0C"/>
    <w:rsid w:val="00023975"/>
    <w:rsid w:val="00024B79"/>
    <w:rsid w:val="00027AF4"/>
    <w:rsid w:val="00032F95"/>
    <w:rsid w:val="000D769D"/>
    <w:rsid w:val="000E36AC"/>
    <w:rsid w:val="0014689A"/>
    <w:rsid w:val="0015752E"/>
    <w:rsid w:val="00161583"/>
    <w:rsid w:val="00166E0C"/>
    <w:rsid w:val="00170025"/>
    <w:rsid w:val="001713F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6040B"/>
    <w:rsid w:val="00271217"/>
    <w:rsid w:val="002A7256"/>
    <w:rsid w:val="002B422A"/>
    <w:rsid w:val="00300CD7"/>
    <w:rsid w:val="00301FC4"/>
    <w:rsid w:val="0030640D"/>
    <w:rsid w:val="00324E12"/>
    <w:rsid w:val="00346D23"/>
    <w:rsid w:val="00353B51"/>
    <w:rsid w:val="00381CE9"/>
    <w:rsid w:val="003C0A6B"/>
    <w:rsid w:val="003D34AB"/>
    <w:rsid w:val="003D77AE"/>
    <w:rsid w:val="004115A8"/>
    <w:rsid w:val="00421069"/>
    <w:rsid w:val="0042236D"/>
    <w:rsid w:val="00445DBA"/>
    <w:rsid w:val="00455E99"/>
    <w:rsid w:val="004709CB"/>
    <w:rsid w:val="00482C9C"/>
    <w:rsid w:val="004A3945"/>
    <w:rsid w:val="004A6C41"/>
    <w:rsid w:val="004B0D17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606BE2"/>
    <w:rsid w:val="006104B4"/>
    <w:rsid w:val="006120FE"/>
    <w:rsid w:val="00625FE4"/>
    <w:rsid w:val="006436CD"/>
    <w:rsid w:val="00655142"/>
    <w:rsid w:val="00665135"/>
    <w:rsid w:val="006865E2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A1B93"/>
    <w:rsid w:val="007C149C"/>
    <w:rsid w:val="007D1F8C"/>
    <w:rsid w:val="007E68F3"/>
    <w:rsid w:val="00801819"/>
    <w:rsid w:val="00811D17"/>
    <w:rsid w:val="00816C52"/>
    <w:rsid w:val="00820DFF"/>
    <w:rsid w:val="00842095"/>
    <w:rsid w:val="00843064"/>
    <w:rsid w:val="00855701"/>
    <w:rsid w:val="0086149C"/>
    <w:rsid w:val="008634DD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64A0"/>
    <w:rsid w:val="009442BA"/>
    <w:rsid w:val="00945211"/>
    <w:rsid w:val="009D46DC"/>
    <w:rsid w:val="009D67E8"/>
    <w:rsid w:val="009F1212"/>
    <w:rsid w:val="00A21B62"/>
    <w:rsid w:val="00A260A4"/>
    <w:rsid w:val="00A506DB"/>
    <w:rsid w:val="00A63E1A"/>
    <w:rsid w:val="00A71952"/>
    <w:rsid w:val="00A803D0"/>
    <w:rsid w:val="00AC1B0B"/>
    <w:rsid w:val="00AD2680"/>
    <w:rsid w:val="00AE10B5"/>
    <w:rsid w:val="00B03BB9"/>
    <w:rsid w:val="00B11D34"/>
    <w:rsid w:val="00B32CB6"/>
    <w:rsid w:val="00B46493"/>
    <w:rsid w:val="00B6295B"/>
    <w:rsid w:val="00B92DC6"/>
    <w:rsid w:val="00BA0552"/>
    <w:rsid w:val="00BD0D6D"/>
    <w:rsid w:val="00BE4510"/>
    <w:rsid w:val="00BF1897"/>
    <w:rsid w:val="00C04BFE"/>
    <w:rsid w:val="00C54C79"/>
    <w:rsid w:val="00C606A8"/>
    <w:rsid w:val="00C75A1F"/>
    <w:rsid w:val="00C807C8"/>
    <w:rsid w:val="00CC68CC"/>
    <w:rsid w:val="00CD5190"/>
    <w:rsid w:val="00CD5835"/>
    <w:rsid w:val="00CE1A9A"/>
    <w:rsid w:val="00CF76B1"/>
    <w:rsid w:val="00D350BB"/>
    <w:rsid w:val="00D362C9"/>
    <w:rsid w:val="00D72A0E"/>
    <w:rsid w:val="00D9166B"/>
    <w:rsid w:val="00D95DF0"/>
    <w:rsid w:val="00DB32A4"/>
    <w:rsid w:val="00DE17B1"/>
    <w:rsid w:val="00DE2B53"/>
    <w:rsid w:val="00DE487E"/>
    <w:rsid w:val="00E22B6B"/>
    <w:rsid w:val="00E37571"/>
    <w:rsid w:val="00E91501"/>
    <w:rsid w:val="00E97735"/>
    <w:rsid w:val="00EA63B1"/>
    <w:rsid w:val="00EA6DF8"/>
    <w:rsid w:val="00EB53E8"/>
    <w:rsid w:val="00EF2A3C"/>
    <w:rsid w:val="00F11570"/>
    <w:rsid w:val="00F226D5"/>
    <w:rsid w:val="00F32215"/>
    <w:rsid w:val="00F42F27"/>
    <w:rsid w:val="00F60528"/>
    <w:rsid w:val="00F667DC"/>
    <w:rsid w:val="00F7252A"/>
    <w:rsid w:val="00FA4F35"/>
    <w:rsid w:val="00FD3DA0"/>
    <w:rsid w:val="00FE047E"/>
    <w:rsid w:val="00FE3C9B"/>
    <w:rsid w:val="1D080BD2"/>
    <w:rsid w:val="385131E3"/>
    <w:rsid w:val="3E613867"/>
    <w:rsid w:val="601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256</Words>
  <Characters>1464</Characters>
  <Application>Microsoft Office Word</Application>
  <DocSecurity>0</DocSecurity>
  <Lines>12</Lines>
  <Paragraphs>3</Paragraphs>
  <ScaleCrop>false</ScaleCrop>
  <Company>微软中国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42</cp:revision>
  <cp:lastPrinted>2010-10-22T08:06:00Z</cp:lastPrinted>
  <dcterms:created xsi:type="dcterms:W3CDTF">2014-09-30T10:57:00Z</dcterms:created>
  <dcterms:modified xsi:type="dcterms:W3CDTF">2018-09-30T07:56:00Z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